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C096" w14:textId="77777777" w:rsidR="000B0B42" w:rsidRDefault="000B0B42" w:rsidP="005617B5">
      <w:pPr>
        <w:pStyle w:val="JLUBib-Titel"/>
        <w:suppressAutoHyphens w:val="0"/>
        <w:spacing w:before="0" w:after="0"/>
        <w:jc w:val="both"/>
        <w:outlineLvl w:val="9"/>
      </w:pPr>
      <w:r>
        <w:rPr>
          <w:b w:val="0"/>
          <w:i w:val="0"/>
          <w:color w:val="00000A"/>
          <w:sz w:val="20"/>
          <w:szCs w:val="20"/>
        </w:rPr>
        <w:t>Prof. Dr. Karen Piepenbrink</w:t>
      </w:r>
    </w:p>
    <w:p w14:paraId="305BEA99" w14:textId="77777777" w:rsidR="000B0B42" w:rsidRDefault="000B0B42" w:rsidP="005617B5">
      <w:pPr>
        <w:pStyle w:val="JLUBib-Titel"/>
        <w:suppressAutoHyphens w:val="0"/>
        <w:spacing w:before="0" w:after="0"/>
        <w:jc w:val="both"/>
        <w:outlineLvl w:val="9"/>
      </w:pPr>
      <w:r>
        <w:rPr>
          <w:b w:val="0"/>
          <w:i w:val="0"/>
          <w:color w:val="00000A"/>
          <w:sz w:val="20"/>
          <w:szCs w:val="20"/>
        </w:rPr>
        <w:t>Justus-Liebig-Universität Gießen</w:t>
      </w:r>
    </w:p>
    <w:p w14:paraId="5143BA96" w14:textId="77777777" w:rsidR="000B0B42" w:rsidRDefault="000B0B42" w:rsidP="005617B5">
      <w:pPr>
        <w:pStyle w:val="JLUBib-Titel"/>
        <w:suppressAutoHyphens w:val="0"/>
        <w:spacing w:before="0" w:after="0"/>
        <w:jc w:val="both"/>
        <w:outlineLvl w:val="9"/>
      </w:pPr>
      <w:r>
        <w:rPr>
          <w:b w:val="0"/>
          <w:i w:val="0"/>
          <w:color w:val="00000A"/>
          <w:sz w:val="20"/>
          <w:szCs w:val="20"/>
        </w:rPr>
        <w:t>Historisches Institut, Professur für Alte Geschichte</w:t>
      </w:r>
    </w:p>
    <w:p w14:paraId="2E59DF84" w14:textId="77777777" w:rsidR="000B0B42" w:rsidRDefault="000B0B42" w:rsidP="005617B5">
      <w:pPr>
        <w:pStyle w:val="JLUBib-Titel"/>
        <w:suppressAutoHyphens w:val="0"/>
        <w:spacing w:before="0" w:after="0"/>
        <w:jc w:val="both"/>
        <w:outlineLvl w:val="9"/>
      </w:pPr>
      <w:r>
        <w:rPr>
          <w:b w:val="0"/>
          <w:i w:val="0"/>
          <w:color w:val="00000A"/>
          <w:sz w:val="20"/>
          <w:szCs w:val="20"/>
        </w:rPr>
        <w:t>Otto-Behaghel-Str. 10, Haus G</w:t>
      </w:r>
    </w:p>
    <w:p w14:paraId="48E08852" w14:textId="77777777" w:rsidR="000B0B42" w:rsidRPr="00376191" w:rsidRDefault="000B0B42" w:rsidP="005617B5">
      <w:pPr>
        <w:pStyle w:val="JLUBib-Titel"/>
        <w:suppressAutoHyphens w:val="0"/>
        <w:spacing w:before="0" w:after="0"/>
        <w:jc w:val="both"/>
        <w:outlineLvl w:val="9"/>
      </w:pPr>
      <w:r w:rsidRPr="00376191">
        <w:rPr>
          <w:b w:val="0"/>
          <w:i w:val="0"/>
          <w:color w:val="00000A"/>
          <w:sz w:val="20"/>
          <w:szCs w:val="20"/>
        </w:rPr>
        <w:t>D-35394 Gießen</w:t>
      </w:r>
    </w:p>
    <w:p w14:paraId="68DA828F" w14:textId="77777777" w:rsidR="000B0B42" w:rsidRPr="00934B81" w:rsidRDefault="000B0B42" w:rsidP="005617B5">
      <w:pPr>
        <w:pStyle w:val="JLUBib-Titel"/>
        <w:suppressAutoHyphens w:val="0"/>
        <w:spacing w:before="0" w:after="0"/>
        <w:jc w:val="both"/>
        <w:outlineLvl w:val="9"/>
        <w:rPr>
          <w:lang w:val="it-IT"/>
        </w:rPr>
      </w:pPr>
      <w:r w:rsidRPr="00934B81">
        <w:rPr>
          <w:b w:val="0"/>
          <w:i w:val="0"/>
          <w:color w:val="00000A"/>
          <w:sz w:val="20"/>
          <w:szCs w:val="20"/>
          <w:lang w:val="it-IT"/>
        </w:rPr>
        <w:t>E-Mail: Karen.Piepenbrink@geschichte.uni-giessen.de</w:t>
      </w:r>
    </w:p>
    <w:p w14:paraId="21CFA0D0" w14:textId="77777777" w:rsidR="000B0B42" w:rsidRPr="00934B81" w:rsidRDefault="000B0B42" w:rsidP="005617B5">
      <w:pPr>
        <w:pStyle w:val="JLUBib-Titel"/>
        <w:suppressAutoHyphens w:val="0"/>
        <w:spacing w:after="0"/>
        <w:jc w:val="both"/>
        <w:outlineLvl w:val="9"/>
        <w:rPr>
          <w:i w:val="0"/>
          <w:color w:val="00000A"/>
          <w:u w:val="single"/>
          <w:lang w:val="it-IT"/>
        </w:rPr>
      </w:pPr>
    </w:p>
    <w:p w14:paraId="3558FE84" w14:textId="77777777" w:rsidR="000B0B42" w:rsidRDefault="000B0B42" w:rsidP="005617B5">
      <w:pPr>
        <w:pStyle w:val="JLUBib-Titel"/>
        <w:suppressAutoHyphens w:val="0"/>
        <w:jc w:val="both"/>
        <w:outlineLvl w:val="9"/>
      </w:pPr>
      <w:r>
        <w:rPr>
          <w:i w:val="0"/>
        </w:rPr>
        <w:t>Publikationen</w:t>
      </w:r>
    </w:p>
    <w:p w14:paraId="3228D536" w14:textId="77777777" w:rsidR="000B0B42" w:rsidRDefault="000B0B42" w:rsidP="005617B5">
      <w:pPr>
        <w:pStyle w:val="JLUBib-berschrift1"/>
        <w:suppressAutoHyphens w:val="0"/>
        <w:jc w:val="both"/>
        <w:outlineLvl w:val="9"/>
      </w:pPr>
      <w:r>
        <w:rPr>
          <w:i w:val="0"/>
        </w:rPr>
        <w:t xml:space="preserve">Wissenschaftliche </w:t>
      </w:r>
      <w:proofErr w:type="gramStart"/>
      <w:r>
        <w:rPr>
          <w:i w:val="0"/>
        </w:rPr>
        <w:t>Monographien</w:t>
      </w:r>
      <w:proofErr w:type="gramEnd"/>
    </w:p>
    <w:p w14:paraId="6388487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1. Politische Ordnungskonzeptionen in der attischen Demokratie des vierten Jahrhunderts v.Chr. Eine vergleichende Untersuchung zum philosophischen und rhetorischen Diskurs (= </w:t>
      </w:r>
      <w:proofErr w:type="spellStart"/>
      <w:r>
        <w:t>Historia</w:t>
      </w:r>
      <w:proofErr w:type="spellEnd"/>
      <w:r>
        <w:t xml:space="preserve"> Einzelschriften 154), Stuttgart 2001 (</w:t>
      </w:r>
      <w:proofErr w:type="spellStart"/>
      <w:r>
        <w:t>zugl</w:t>
      </w:r>
      <w:proofErr w:type="spellEnd"/>
      <w:r>
        <w:t>. Diss. Freiburg i. Br. WS 1998/9) (262 Seiten).</w:t>
      </w:r>
    </w:p>
    <w:p w14:paraId="7E51D55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2. Christliche Identität und Assimilation in der Spätantike. Probleme des Christseins in der Reflexion der Zeitgenossen (= Studien zur Alten Geschichte 3), Frankfurt/M. 2005 (</w:t>
      </w:r>
      <w:proofErr w:type="spellStart"/>
      <w:r>
        <w:t>zugl</w:t>
      </w:r>
      <w:proofErr w:type="spellEnd"/>
      <w:r>
        <w:t>. Habil.-Schr. Mannheim WS 2004/5) (432 Seiten) (2. Aufl. 2009).</w:t>
      </w:r>
    </w:p>
    <w:p w14:paraId="2473A848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3. Die 'Rhetorik' des Aristoteles und ihr Verhältnis zum historischen Kontext (= </w:t>
      </w:r>
      <w:proofErr w:type="spellStart"/>
      <w:r>
        <w:t>Historia</w:t>
      </w:r>
      <w:proofErr w:type="spellEnd"/>
      <w:r>
        <w:t xml:space="preserve"> Einzelschriften 261), Stuttgart 2020 (244 Seiten).</w:t>
      </w:r>
    </w:p>
    <w:p w14:paraId="040B94EC" w14:textId="17B40118" w:rsidR="000B0B42" w:rsidRDefault="000B0B42" w:rsidP="005617B5">
      <w:pPr>
        <w:pStyle w:val="JLUBib-berschrift1"/>
        <w:suppressAutoHyphens w:val="0"/>
        <w:jc w:val="both"/>
        <w:outlineLvl w:val="9"/>
      </w:pPr>
      <w:r>
        <w:rPr>
          <w:i w:val="0"/>
        </w:rPr>
        <w:t>Studienbücher</w:t>
      </w:r>
      <w:r w:rsidR="00453D57">
        <w:rPr>
          <w:i w:val="0"/>
        </w:rPr>
        <w:t>/Textausgaben</w:t>
      </w:r>
    </w:p>
    <w:p w14:paraId="4B5CCF2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1. Konstantin der Große und seine Zeit, (Geschichte Kompakt), Darmstadt 2002 (139 Seiten) (2. Aufl. 2007; 3. Aufl. 2010).</w:t>
      </w:r>
    </w:p>
    <w:p w14:paraId="428374C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2. Das Altertum (= Kohlhammer Grundkurs Geschichte 1), Stuttgart 2006 (251 Seiten) (2. Aufl. 2015).</w:t>
      </w:r>
    </w:p>
    <w:p w14:paraId="48235121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3. Antike und Christentum, (Geschichte Kompakt), Darmstadt 2007 (116 Seiten) (2. Aufl. 2010).</w:t>
      </w:r>
    </w:p>
    <w:p w14:paraId="74788103" w14:textId="1F03A71B" w:rsidR="00640DCE" w:rsidRDefault="00453D57" w:rsidP="00640DCE">
      <w:pPr>
        <w:pStyle w:val="JLUBib-Standard"/>
        <w:suppressAutoHyphens w:val="0"/>
        <w:ind w:left="0" w:firstLine="0"/>
        <w:jc w:val="both"/>
      </w:pPr>
      <w:r w:rsidRPr="00453D57">
        <w:t xml:space="preserve">4. Anaximenes, </w:t>
      </w:r>
      <w:r w:rsidRPr="00453D57">
        <w:rPr>
          <w:i/>
          <w:iCs/>
        </w:rPr>
        <w:t>Ars rhetorica</w:t>
      </w:r>
      <w:r w:rsidRPr="00453D57">
        <w:t xml:space="preserve">; </w:t>
      </w:r>
      <w:r w:rsidR="004B3BCE">
        <w:t>Pseudo-</w:t>
      </w:r>
      <w:r w:rsidRPr="00453D57">
        <w:t xml:space="preserve">Aristoteles, </w:t>
      </w:r>
      <w:r w:rsidRPr="00453D57">
        <w:rPr>
          <w:i/>
          <w:iCs/>
        </w:rPr>
        <w:t>Rhetorica ad Alexandrum</w:t>
      </w:r>
      <w:r w:rsidRPr="00453D57">
        <w:t>, ei</w:t>
      </w:r>
      <w:r>
        <w:t xml:space="preserve">ngeleitet und übersetzt </w:t>
      </w:r>
      <w:r w:rsidR="006F396C">
        <w:t xml:space="preserve">(Edition Antike) </w:t>
      </w:r>
      <w:r>
        <w:t>(erscheint Freiburg 2026) (zur Publikation angenommen</w:t>
      </w:r>
      <w:r w:rsidR="004B3BCE">
        <w:t>).</w:t>
      </w:r>
    </w:p>
    <w:p w14:paraId="5E8A2671" w14:textId="77777777" w:rsidR="00600B0F" w:rsidRDefault="00600B0F" w:rsidP="00600B0F">
      <w:pPr>
        <w:pStyle w:val="JLUBib-berschrift1"/>
        <w:suppressAutoHyphens w:val="0"/>
        <w:jc w:val="both"/>
        <w:outlineLvl w:val="9"/>
      </w:pPr>
      <w:r>
        <w:rPr>
          <w:i w:val="0"/>
        </w:rPr>
        <w:t>Herausgeberschaft/Mitherausgeberschaft</w:t>
      </w:r>
    </w:p>
    <w:p w14:paraId="74F19CBB" w14:textId="77777777" w:rsidR="00600B0F" w:rsidRDefault="00600B0F" w:rsidP="00600B0F">
      <w:pPr>
        <w:pStyle w:val="JLUBib-berschrift1"/>
        <w:suppressAutoHyphens w:val="0"/>
        <w:spacing w:before="120" w:after="0"/>
        <w:jc w:val="both"/>
        <w:outlineLvl w:val="9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1. Philosophie und Lebenswelt in der Antike, Darmstadt 2003 (271 Seiten).</w:t>
      </w:r>
    </w:p>
    <w:p w14:paraId="7416B069" w14:textId="77777777" w:rsidR="00600B0F" w:rsidRPr="00CF3D70" w:rsidRDefault="00600B0F" w:rsidP="00600B0F">
      <w:pPr>
        <w:pStyle w:val="JLUBib-berschrift1"/>
        <w:suppressAutoHyphens w:val="0"/>
        <w:spacing w:before="120" w:after="0"/>
        <w:jc w:val="both"/>
        <w:outlineLvl w:val="9"/>
        <w:rPr>
          <w:b w:val="0"/>
          <w:i w:val="0"/>
          <w:color w:val="auto"/>
          <w:sz w:val="20"/>
        </w:rPr>
      </w:pPr>
      <w:r w:rsidRPr="00CF3D70">
        <w:rPr>
          <w:b w:val="0"/>
          <w:i w:val="0"/>
          <w:color w:val="000000"/>
          <w:sz w:val="20"/>
        </w:rPr>
        <w:t xml:space="preserve">2. </w:t>
      </w:r>
      <w:r w:rsidRPr="00CF3D70">
        <w:rPr>
          <w:b w:val="0"/>
          <w:i w:val="0"/>
          <w:color w:val="auto"/>
          <w:sz w:val="20"/>
        </w:rPr>
        <w:t>Ein heimlicher Quellenkanon? Neue Perspektiv</w:t>
      </w:r>
      <w:r>
        <w:rPr>
          <w:b w:val="0"/>
          <w:i w:val="0"/>
          <w:color w:val="auto"/>
          <w:sz w:val="20"/>
        </w:rPr>
        <w:t xml:space="preserve">en auf prominente Dokumente der </w:t>
      </w:r>
      <w:r w:rsidRPr="00CF3D70">
        <w:rPr>
          <w:b w:val="0"/>
          <w:i w:val="0"/>
          <w:color w:val="auto"/>
          <w:sz w:val="20"/>
        </w:rPr>
        <w:t xml:space="preserve">Geschichte, </w:t>
      </w:r>
      <w:r>
        <w:rPr>
          <w:b w:val="0"/>
          <w:i w:val="0"/>
          <w:color w:val="auto"/>
          <w:sz w:val="20"/>
        </w:rPr>
        <w:t xml:space="preserve">mit V. Oswalt/H. Ahlheim/H.-J. Bömelburg/S. </w:t>
      </w:r>
      <w:proofErr w:type="spellStart"/>
      <w:r>
        <w:rPr>
          <w:b w:val="0"/>
          <w:i w:val="0"/>
          <w:color w:val="auto"/>
          <w:sz w:val="20"/>
        </w:rPr>
        <w:t>Tebruck</w:t>
      </w:r>
      <w:proofErr w:type="spellEnd"/>
      <w:r>
        <w:rPr>
          <w:b w:val="0"/>
          <w:i w:val="0"/>
          <w:color w:val="auto"/>
          <w:sz w:val="20"/>
        </w:rPr>
        <w:t xml:space="preserve">, </w:t>
      </w:r>
      <w:r w:rsidRPr="00CF3D70">
        <w:rPr>
          <w:b w:val="0"/>
          <w:i w:val="0"/>
          <w:color w:val="auto"/>
          <w:sz w:val="20"/>
        </w:rPr>
        <w:t>Frankfurt/M. 2024</w:t>
      </w:r>
      <w:r>
        <w:rPr>
          <w:b w:val="0"/>
          <w:i w:val="0"/>
          <w:color w:val="auto"/>
          <w:sz w:val="20"/>
        </w:rPr>
        <w:t xml:space="preserve"> (220 Seiten).</w:t>
      </w:r>
    </w:p>
    <w:p w14:paraId="33083FF3" w14:textId="77777777" w:rsidR="00600B0F" w:rsidRDefault="00600B0F" w:rsidP="00640DCE">
      <w:pPr>
        <w:pStyle w:val="JLUBib-Standard"/>
        <w:suppressAutoHyphens w:val="0"/>
        <w:ind w:left="0" w:firstLine="0"/>
        <w:jc w:val="both"/>
      </w:pPr>
    </w:p>
    <w:p w14:paraId="509CEE02" w14:textId="77777777" w:rsidR="000B0B42" w:rsidRDefault="000B0B42" w:rsidP="005617B5">
      <w:pPr>
        <w:pStyle w:val="JLUBib-berschrift1"/>
        <w:suppressAutoHyphens w:val="0"/>
        <w:jc w:val="both"/>
        <w:outlineLvl w:val="9"/>
      </w:pPr>
      <w:r>
        <w:rPr>
          <w:i w:val="0"/>
        </w:rPr>
        <w:lastRenderedPageBreak/>
        <w:t>Wissenschaftliche Aufsätze und Artikel</w:t>
      </w:r>
    </w:p>
    <w:p w14:paraId="2F639E11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1. Konstantin der Große – wendet sich nicht dem Christentum zu, in: K. Brodersen (Hg.), Virtuelle Antike. Wendepunkte der Alten Geschichte, Darmstadt 2000, 133-149 (wieder abgedruckt in: H. Schlange-Schöningen [Hg.], Konstantin und das Christentum, [Neue Wege der Forschung], Darmstadt 2007, 245-261).</w:t>
      </w:r>
    </w:p>
    <w:p w14:paraId="1BB3B5C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2. Prophetie und soziale Kommunikation in der homerischen Gesellschaft, in: K. Brodersen (Hg.), </w:t>
      </w:r>
      <w:r>
        <w:rPr>
          <w:i/>
        </w:rPr>
        <w:t>Prognosis</w:t>
      </w:r>
      <w:r>
        <w:t>. Studien zur Funktion von Zukunftsvorhersagen in Literatur und Geschichte seit der Antike (= Antike Kultur und Geschichte 2), Münster 2001, 9-24.</w:t>
      </w:r>
    </w:p>
    <w:p w14:paraId="5850CD89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3. Die Polis als Handlungsraum und Organisationsform im politischen Denken des Aristoteles, in: S. Schraut/B. Stier (Hgg.), Stadt und Land. Bilder, Inszenierungen und Visionen in Geschichte und Gegenwart (= Veröffentlichungen der Kommission für geschichtliche Landeskunde in Baden-Württemberg, Reihe B: Forschungen 147), Stuttgart 2001, 345-353.</w:t>
      </w:r>
    </w:p>
    <w:p w14:paraId="2EE9D67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4. Einführung, in: K. Piepenbrink (Hg.), Philosophie und Lebenswelt in der Antike, Darmstadt 2003, 9-21.</w:t>
      </w:r>
    </w:p>
    <w:p w14:paraId="5BD64B7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5. Reflexionen über Rhetorik in der attischen Demokratie des 4. Jh. v.Chr. Isokrates und die 'aktiven' Redner im Vergleich, in: W. Orth (Hg.), Isokrates. Neue Ansätze zur Bewertung eines politischen Schriftstellers (= Europäische und Internationale Studien 2), Trier 2003, 43-61.</w:t>
      </w:r>
    </w:p>
    <w:p w14:paraId="47199D5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6. Medizinische Paradigmata im politischen Diskurs der athenischen Demokratie des 4. Jahrhunderts v.Chr., in: </w:t>
      </w:r>
      <w:proofErr w:type="spellStart"/>
      <w:r>
        <w:t>AncSoc</w:t>
      </w:r>
      <w:proofErr w:type="spellEnd"/>
      <w:r>
        <w:t xml:space="preserve"> 33 (2003) 209-222.</w:t>
      </w:r>
    </w:p>
    <w:p w14:paraId="3CB7257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7. Das römische Kaisertum und das Verhältnis von Kaiser und Kirche bei Athanasius von Alexandrien, in: Klio 86 (2004) 398-414.</w:t>
      </w:r>
    </w:p>
    <w:p w14:paraId="592646C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8. Der Oberbefehl der späten römischen Republik in der Wahrne</w:t>
      </w:r>
      <w:r w:rsidR="00887582">
        <w:t>hmung der Zeitgenossen in: WJA</w:t>
      </w:r>
      <w:r>
        <w:t xml:space="preserve"> 30 (2006) 41-57.</w:t>
      </w:r>
    </w:p>
    <w:p w14:paraId="2C75879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9. Asketische Konversion in der Außenperspektive: Ausonius und die </w:t>
      </w:r>
      <w:r>
        <w:rPr>
          <w:i/>
        </w:rPr>
        <w:t>conversio</w:t>
      </w:r>
      <w:r>
        <w:t xml:space="preserve"> des Paulinus von Nola, in: E. Bons (Hg.), Der eine Gott und die fremden Kulte. Exklusive und inklusive Tendenzen in den biblischen Gottesvorstellungen (= </w:t>
      </w:r>
      <w:proofErr w:type="spellStart"/>
      <w:r>
        <w:t>BThSt</w:t>
      </w:r>
      <w:proofErr w:type="spellEnd"/>
      <w:r>
        <w:t xml:space="preserve"> 102), Neukirchen-Vluyn 2009, 121-147.</w:t>
      </w:r>
    </w:p>
    <w:p w14:paraId="33DED8FC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fr-FR"/>
        </w:rPr>
      </w:pPr>
      <w:r>
        <w:t xml:space="preserve">10. Bürgerrecht in der griechischen Polis und im modernen Staat, in: M.H. Hansen (Hg.), </w:t>
      </w:r>
      <w:proofErr w:type="spellStart"/>
      <w:r>
        <w:t>Athenian</w:t>
      </w:r>
      <w:proofErr w:type="spellEnd"/>
      <w:r>
        <w:t xml:space="preserve"> Demokratia – Modern Democracy. </w:t>
      </w:r>
      <w:r>
        <w:rPr>
          <w:lang w:val="fr-FR"/>
        </w:rPr>
        <w:t>Tradition and Inspiration (= Fondation Hardt. Entretiens sur l'antiquité classique 56), Genf 2010, 97-135.</w:t>
      </w:r>
    </w:p>
    <w:p w14:paraId="0737197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11. Eros und Polis im Athen des 4. Jahrhunderts v.Chr., in: B. Feichtinger/G. Kreuz (Hgg.), Gender Studies in den Altertumswissenschaften. Aspekte von Macht und Erotik in der Antike, Trier 2010 (= </w:t>
      </w:r>
      <w:proofErr w:type="spellStart"/>
      <w:r>
        <w:rPr>
          <w:i/>
        </w:rPr>
        <w:t>Iphis</w:t>
      </w:r>
      <w:proofErr w:type="spellEnd"/>
      <w:r>
        <w:rPr>
          <w:i/>
        </w:rPr>
        <w:t>.</w:t>
      </w:r>
      <w:r>
        <w:t xml:space="preserve"> Beiträge zur altertumswissenschaftlichen Genderforschung 4), 41-61.</w:t>
      </w:r>
    </w:p>
    <w:p w14:paraId="67D781A7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12. Athanasius und die Kaiser, in: P. Gemeinhardt (Hg.), Athanasius Handbuch, Tübingen 2011, 134-139.</w:t>
      </w:r>
    </w:p>
    <w:p w14:paraId="5195C4B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13. Athanasius, </w:t>
      </w:r>
      <w:proofErr w:type="spellStart"/>
      <w:r>
        <w:rPr>
          <w:i/>
        </w:rPr>
        <w:t>Apologia</w:t>
      </w:r>
      <w:proofErr w:type="spellEnd"/>
      <w:r>
        <w:rPr>
          <w:i/>
        </w:rPr>
        <w:t xml:space="preserve"> ad </w:t>
      </w:r>
      <w:proofErr w:type="spellStart"/>
      <w:r>
        <w:rPr>
          <w:i/>
        </w:rPr>
        <w:t>Constantium</w:t>
      </w:r>
      <w:proofErr w:type="spellEnd"/>
      <w:r>
        <w:t>, in: P. Gemeinhardt (Hg.), Athanasius Handbuch, Tübingen 2011, 188-193.</w:t>
      </w:r>
    </w:p>
    <w:p w14:paraId="79A7E97B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14. Athanasius, </w:t>
      </w:r>
      <w:r>
        <w:rPr>
          <w:i/>
        </w:rPr>
        <w:t xml:space="preserve">De </w:t>
      </w:r>
      <w:proofErr w:type="spellStart"/>
      <w:r>
        <w:rPr>
          <w:i/>
        </w:rPr>
        <w:t>fuga</w:t>
      </w:r>
      <w:proofErr w:type="spellEnd"/>
      <w:r>
        <w:rPr>
          <w:i/>
        </w:rPr>
        <w:t xml:space="preserve"> sua</w:t>
      </w:r>
      <w:r>
        <w:t>, in: P. Gemeinhardt (Hg.), Athanasius Handbuch, Tübingen 2011, 193-197.</w:t>
      </w:r>
    </w:p>
    <w:p w14:paraId="39B5077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15. Vergangenheitsbezug in interkultureller Perspektive: Die Rhetorik der attischen Demokratie und der späten römischen Republik im Vergleich, in: Klio 94 (2012) 100-121.</w:t>
      </w:r>
    </w:p>
    <w:p w14:paraId="70EB92A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16. Politische Institutionen in der 'Politik', in: B. Zehnpfennig (Hg.), Die 'Politik' des Aristoteles (= Staatsverständnisse 44), Baden-Baden 2012, 144-157 (2. Aufl. 2014).</w:t>
      </w:r>
    </w:p>
    <w:p w14:paraId="1866F721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lastRenderedPageBreak/>
        <w:t xml:space="preserve">17. Selbstverständnis und Selbstdarstellung des </w:t>
      </w:r>
      <w:proofErr w:type="spellStart"/>
      <w:r>
        <w:t>Synesios</w:t>
      </w:r>
      <w:proofErr w:type="spellEnd"/>
      <w:r>
        <w:t xml:space="preserve"> von Kyrene als Bischof, in: H. Seng/ L. Hoffmann (Hgg.), </w:t>
      </w:r>
      <w:proofErr w:type="spellStart"/>
      <w:r>
        <w:t>Synesios</w:t>
      </w:r>
      <w:proofErr w:type="spellEnd"/>
      <w:r>
        <w:t xml:space="preserve"> von Kyrene: Politik – Literatur – Philosophie (= </w:t>
      </w:r>
      <w:proofErr w:type="spellStart"/>
      <w:r>
        <w:t>Byzantios</w:t>
      </w:r>
      <w:proofErr w:type="spellEnd"/>
      <w:r>
        <w:t xml:space="preserve"> 6), Turnhout 2013, 73-95.</w:t>
      </w:r>
    </w:p>
    <w:p w14:paraId="41235F4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18. Zum Verhältnis von 'öffentlich' und 'privat' in der attis</w:t>
      </w:r>
      <w:r w:rsidR="00A00603">
        <w:t>chen Gerichtsrhetorik, in: WJ</w:t>
      </w:r>
      <w:r w:rsidR="00887582">
        <w:t>A</w:t>
      </w:r>
      <w:r>
        <w:t xml:space="preserve"> 37 (2013) 5-21.</w:t>
      </w:r>
    </w:p>
    <w:p w14:paraId="050A88FA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19. Alkibiades, in: P. v. </w:t>
      </w:r>
      <w:proofErr w:type="spellStart"/>
      <w:r>
        <w:t>Möllendorff</w:t>
      </w:r>
      <w:proofErr w:type="spellEnd"/>
      <w:r>
        <w:t xml:space="preserve">/A. Simonis/L. Simonis (Hgg.), Historische Gestalten der Antike. Rezeption in Literatur, Kunst und Musik (= DNP </w:t>
      </w:r>
      <w:proofErr w:type="spellStart"/>
      <w:r>
        <w:t>Suppl</w:t>
      </w:r>
      <w:proofErr w:type="spellEnd"/>
      <w:r>
        <w:t>. 8), Stuttgart 2013, Sp. 59-68.</w:t>
      </w:r>
    </w:p>
    <w:p w14:paraId="0035871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20. Gracchen, in: P. v. </w:t>
      </w:r>
      <w:proofErr w:type="spellStart"/>
      <w:r>
        <w:t>Möllendorff</w:t>
      </w:r>
      <w:proofErr w:type="spellEnd"/>
      <w:r>
        <w:t xml:space="preserve">/A. Simonis/L. Simonis (Hgg.), Historische Gestalten der Antike. Rezeption in Literatur, Kunst und Musik (= DNP </w:t>
      </w:r>
      <w:proofErr w:type="spellStart"/>
      <w:r>
        <w:t>Suppl</w:t>
      </w:r>
      <w:proofErr w:type="spellEnd"/>
      <w:r>
        <w:t>. 8), Stuttgart 2013, Sp. 459-468.</w:t>
      </w:r>
    </w:p>
    <w:p w14:paraId="208B12A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21. </w:t>
      </w:r>
      <w:proofErr w:type="spellStart"/>
      <w:r>
        <w:t>Lykurg</w:t>
      </w:r>
      <w:proofErr w:type="spellEnd"/>
      <w:r>
        <w:t xml:space="preserve">, in: P. v. </w:t>
      </w:r>
      <w:proofErr w:type="spellStart"/>
      <w:r>
        <w:t>Möllendorff</w:t>
      </w:r>
      <w:proofErr w:type="spellEnd"/>
      <w:r>
        <w:t xml:space="preserve">/A. Simonis/L. Simonis (Hgg.), Historische Gestalten der Antike. Rezeption in Literatur, Kunst und Musik (= DNP </w:t>
      </w:r>
      <w:proofErr w:type="spellStart"/>
      <w:r>
        <w:t>Suppl</w:t>
      </w:r>
      <w:proofErr w:type="spellEnd"/>
      <w:r>
        <w:t>. 8), Stuttgart 2013, Sp. 635-644.</w:t>
      </w:r>
    </w:p>
    <w:p w14:paraId="12587AF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22. Sulla, in: P. v. </w:t>
      </w:r>
      <w:proofErr w:type="spellStart"/>
      <w:r>
        <w:t>Möllendorff</w:t>
      </w:r>
      <w:proofErr w:type="spellEnd"/>
      <w:r>
        <w:t xml:space="preserve">/A. Simonis/L. Simonis (Hgg.), Historische Gestalten der Antike. Rezeption in Literatur, Kunst und Musik (= DNP </w:t>
      </w:r>
      <w:proofErr w:type="spellStart"/>
      <w:r>
        <w:t>Suppl</w:t>
      </w:r>
      <w:proofErr w:type="spellEnd"/>
      <w:r>
        <w:t>. 8), Stuttgart 2013, Sp. 961-970.</w:t>
      </w:r>
    </w:p>
    <w:p w14:paraId="6771870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23. Losverfahren, Demokratie und politische Egalität: Das Losprinzip im klassischen Athen und seine Rezeption im aktuellen Demokratiediskurs, in: A&amp;A 59 (2013) 17-31.</w:t>
      </w:r>
    </w:p>
    <w:p w14:paraId="0957089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24. Zwischen archaischem Verhaltenscodex und </w:t>
      </w:r>
      <w:proofErr w:type="spellStart"/>
      <w:r>
        <w:t>Polisbezug</w:t>
      </w:r>
      <w:proofErr w:type="spellEnd"/>
      <w:r>
        <w:t>: Die Argumentation mit 'Zorn' in attischen Gerichtsreden, in: Hermes 142 (2014) 143-161.</w:t>
      </w:r>
    </w:p>
    <w:p w14:paraId="6AF06C67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25. Die Konzeptualisierung des Verhältnisses von Mann und Frau in christlichen Familien des 2. und 3. Jahrhunderts. Zur Relation von christlichem Diskurs und sozialer Wirklichkeit, in: D. Dettinger/C. Landmesser (Hgg.), Ehe – Familie – Gemeinde. Theologische und soziologische Perspektiven auf frühchristliche Lebenswelten (= ABG 46), Leipzig 2014, 195-211.</w:t>
      </w:r>
    </w:p>
    <w:p w14:paraId="247BA16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26. Zur Selbstrepräsentation von Bischöfen des 3. und 4. Jahrhunderts in verbaler Kommunikation, in: Millennium 11 (2014) 39-68.</w:t>
      </w:r>
    </w:p>
    <w:p w14:paraId="35ECD619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27. Spätantike Bischofsbilder im Vergleich: Vorstellungen zum Episkopat bei Ambrosius und Johannes Chrysostomos, in: </w:t>
      </w:r>
      <w:proofErr w:type="spellStart"/>
      <w:r>
        <w:t>MusHelv</w:t>
      </w:r>
      <w:proofErr w:type="spellEnd"/>
      <w:r>
        <w:t xml:space="preserve"> 72 (2015) 76-92.</w:t>
      </w:r>
    </w:p>
    <w:p w14:paraId="59DE4E7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28. Christliche Gemeinden in </w:t>
      </w:r>
      <w:r>
        <w:rPr>
          <w:i/>
        </w:rPr>
        <w:t xml:space="preserve">Venetia et </w:t>
      </w:r>
      <w:proofErr w:type="spellStart"/>
      <w:r>
        <w:rPr>
          <w:i/>
        </w:rPr>
        <w:t>Histria</w:t>
      </w:r>
      <w:proofErr w:type="spellEnd"/>
      <w:r>
        <w:t xml:space="preserve">: Verona und Aquileia in der Perzeption der Bischöfe Zeno und </w:t>
      </w:r>
      <w:proofErr w:type="spellStart"/>
      <w:r>
        <w:t>Chromatius</w:t>
      </w:r>
      <w:proofErr w:type="spellEnd"/>
      <w:r>
        <w:t>, in: Athenaeum 103 (2015) 565-582.</w:t>
      </w:r>
    </w:p>
    <w:p w14:paraId="40749C0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29. Der christliche Identitätsdiskurs im spätantiken Römischen Reich: </w:t>
      </w:r>
      <w:proofErr w:type="gramStart"/>
      <w:r>
        <w:t>Griechischer</w:t>
      </w:r>
      <w:proofErr w:type="gramEnd"/>
      <w:r>
        <w:t xml:space="preserve"> Osten und lateinischer Westen in komparatistischer Perspektive, in: Millennium 12 (2015) 75-101.</w:t>
      </w:r>
    </w:p>
    <w:p w14:paraId="54924A86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30. Zwischen Kontinuität und Wandel: Die Kommunikation von Rhetoren und Demos im klassischen Athen, in: </w:t>
      </w:r>
      <w:proofErr w:type="spellStart"/>
      <w:r>
        <w:t>AncSoc</w:t>
      </w:r>
      <w:proofErr w:type="spellEnd"/>
      <w:r>
        <w:t xml:space="preserve"> 45 (2015) 1-26.</w:t>
      </w:r>
    </w:p>
    <w:p w14:paraId="0B41E74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31. Täterkonzeptionen im attischen und römischen Gerichtswesen: Vorstellungen zu delinquentem Handeln und dessen Trägern in forensisch-rhetorischer Theorie und Praxis, in: GFA 18 (2015) 217-238.</w:t>
      </w:r>
    </w:p>
    <w:p w14:paraId="7A5328A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32. Zum 'Amtscharisma' beim antiken Bischof, in: </w:t>
      </w:r>
      <w:proofErr w:type="spellStart"/>
      <w:r>
        <w:t>JbAC</w:t>
      </w:r>
      <w:proofErr w:type="spellEnd"/>
      <w:r>
        <w:t xml:space="preserve"> 58 (2015) 25-45.</w:t>
      </w:r>
    </w:p>
    <w:p w14:paraId="634C350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33. 'Wertorientierung' als rhetorisches Argument: Die 'Rhetorik' des Aristoteles und die soziale Praxis im Athen des 4. Jahrhunderts v.Chr. im Vergleich, in: Rhetorica 34 (2016) 121-140.</w:t>
      </w:r>
    </w:p>
    <w:p w14:paraId="7D9C73E9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34. Zum Umgang mit 'Mitleid' in der öffentlichen Gerichtspraxis: Vergleichende Überlegungen zur attischen Demokratie und späten römischen Republik, in: Klio 98 (2016) 413-435.</w:t>
      </w:r>
    </w:p>
    <w:p w14:paraId="7617AE5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35. 'Sicherheit' im politischen Diskurs des klassischen Athen, in: HZ 303 (2016) 39-63.</w:t>
      </w:r>
    </w:p>
    <w:p w14:paraId="05878996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36. 'Billigkeit' in Rechtstheorie und -praxis: klassisches Athen und späte römische Republik, in: GFA 20 (2017) 1-23.</w:t>
      </w:r>
    </w:p>
    <w:p w14:paraId="3BB5F478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lastRenderedPageBreak/>
        <w:t>37. Christliche Explikationen in der Gesetzgebung Justinians I., in: ZAC 21 (2017) 361-382.</w:t>
      </w:r>
    </w:p>
    <w:p w14:paraId="4E70632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38. 'Furcht' und Politik in der griechisch-römischen Antike: Komparatistische Betrachtungen zum klassischen Athen und spätrepublikanischen Rom, in: Saeculum 67 (2017) 165-187.</w:t>
      </w:r>
    </w:p>
    <w:p w14:paraId="4899AF68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39. </w:t>
      </w:r>
      <w:r>
        <w:rPr>
          <w:i/>
        </w:rPr>
        <w:t xml:space="preserve">Big is </w:t>
      </w:r>
      <w:proofErr w:type="spellStart"/>
      <w:r>
        <w:rPr>
          <w:i/>
        </w:rPr>
        <w:t>beautiful</w:t>
      </w:r>
      <w:proofErr w:type="spellEnd"/>
      <w:r>
        <w:t>? – Zum Stellenwert quantifizierender Betrachtungen und kritischer Reflexion territorialer Größe im politischen Denken der griechisch-römischen Antike, in: FeRA 35 (2018) 37-49.</w:t>
      </w:r>
    </w:p>
    <w:p w14:paraId="4AEAFE8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40. Zur Perzeption des kirchlichen Amtes durch einen 'Märtyrerbischof': Die Perspektive des Ignatios und ihre historische Kontextualisierung: in: T.J. Bauer/P. v. </w:t>
      </w:r>
      <w:proofErr w:type="spellStart"/>
      <w:r>
        <w:t>Möllendorff</w:t>
      </w:r>
      <w:proofErr w:type="spellEnd"/>
      <w:r>
        <w:t xml:space="preserve"> (Hgg.), Die Briefe des Ignatios von Antiochia. Motive, Strategien, Kontexte (= Millennium Studien 72), Berlin – New York 2018, 131-152.</w:t>
      </w:r>
    </w:p>
    <w:p w14:paraId="3432468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41. Zwischen Gemeindeorientierung und Gottesbezug: Verhaltenserwartungen an Bischöfe in der </w:t>
      </w:r>
      <w:r>
        <w:rPr>
          <w:i/>
        </w:rPr>
        <w:t xml:space="preserve">Regula </w:t>
      </w:r>
      <w:proofErr w:type="spellStart"/>
      <w:r>
        <w:rPr>
          <w:i/>
        </w:rPr>
        <w:t>pastoralis</w:t>
      </w:r>
      <w:proofErr w:type="spellEnd"/>
      <w:r>
        <w:t xml:space="preserve"> Gregors des Großen, in: E. Hartmann/S. Page/A. Thurn (Hgg.), Moral als Kapital im antiken Athen und Rom, Stuttgart 2018, 291-305.</w:t>
      </w:r>
    </w:p>
    <w:p w14:paraId="07C93EBB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42. Demokratische Implikationen in der 'Politik' des Aristoteles, in: I. Jordović/U. Walter (Hgg.), Feindbild und Vorbild. Die athenische Demokratie und ihre intellektuellen Gegner (= </w:t>
      </w:r>
      <w:proofErr w:type="gramStart"/>
      <w:r>
        <w:t>HZ Beihefte</w:t>
      </w:r>
      <w:proofErr w:type="gramEnd"/>
      <w:r>
        <w:t xml:space="preserve"> 74), Berlin – Boston 2018, 249-268.</w:t>
      </w:r>
    </w:p>
    <w:p w14:paraId="4E78458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43. Zur 'Christianisierung' des 'Fürstenspiegels' in der Spätantike: Überlegungen zur '</w:t>
      </w:r>
      <w:proofErr w:type="spellStart"/>
      <w:r>
        <w:t>Ekthesis</w:t>
      </w:r>
      <w:proofErr w:type="spellEnd"/>
      <w:r>
        <w:t xml:space="preserve">' des Agapetos, in: G. Roskam/S. Schorn (Hgg.), Concepts of Ideal </w:t>
      </w:r>
      <w:proofErr w:type="spellStart"/>
      <w:r>
        <w:t>Rulership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Antiquity</w:t>
      </w:r>
      <w:proofErr w:type="spellEnd"/>
      <w:r>
        <w:t xml:space="preserve"> to the Renaissance (= </w:t>
      </w:r>
      <w:proofErr w:type="spellStart"/>
      <w:r>
        <w:rPr>
          <w:i/>
        </w:rPr>
        <w:t>Lectio</w:t>
      </w:r>
      <w:proofErr w:type="spellEnd"/>
      <w:r>
        <w:t xml:space="preserve">. Studies of the Transmission of Texts &amp; </w:t>
      </w:r>
      <w:proofErr w:type="spellStart"/>
      <w:r>
        <w:t>Ideas</w:t>
      </w:r>
      <w:proofErr w:type="spellEnd"/>
      <w:r>
        <w:t xml:space="preserve"> 7), Turnhout 2018, 329-354.</w:t>
      </w:r>
    </w:p>
    <w:p w14:paraId="7711263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44. Zur Rezeption der Sibyllen-Gestalt und der sibyllinischen Orakel in christlichen Texten des spätantiken lateinischen Westens, in: </w:t>
      </w:r>
      <w:proofErr w:type="spellStart"/>
      <w:r>
        <w:t>JbAC</w:t>
      </w:r>
      <w:proofErr w:type="spellEnd"/>
      <w:r>
        <w:t xml:space="preserve"> 61 (2018) 117-132.</w:t>
      </w:r>
    </w:p>
    <w:p w14:paraId="67F3C659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45. Public Opinion and the Arenas of Debate, in: G. Martin (Hg.), The Oxford Handbook of Demosthenes, Oxford 2019, 61-71.</w:t>
      </w:r>
    </w:p>
    <w:p w14:paraId="0E0D315B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46. 'Zeitmontagen' in der Gesetzgebung Justinians I., in: A. </w:t>
      </w:r>
      <w:proofErr w:type="spellStart"/>
      <w:r>
        <w:t>Junghanß</w:t>
      </w:r>
      <w:proofErr w:type="spellEnd"/>
      <w:r>
        <w:t xml:space="preserve">/B. Kaiser/D. </w:t>
      </w:r>
      <w:proofErr w:type="spellStart"/>
      <w:r>
        <w:t>Pausch</w:t>
      </w:r>
      <w:proofErr w:type="spellEnd"/>
      <w:r>
        <w:t xml:space="preserve"> (Hgg.), Zeitmontagen. Formen und Funktionen gezielter Anachronismen (= </w:t>
      </w:r>
      <w:proofErr w:type="spellStart"/>
      <w:r>
        <w:rPr>
          <w:i/>
        </w:rPr>
        <w:t>Palingenesia</w:t>
      </w:r>
      <w:proofErr w:type="spellEnd"/>
      <w:r>
        <w:t xml:space="preserve"> 116), Stuttgart 2019, 61-74.</w:t>
      </w:r>
    </w:p>
    <w:p w14:paraId="2B2B2E8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47. 'Sophistische' versus 'demokratieaffine' rhetorische Strategien? Überlegungen am Beispiel Antiphons von </w:t>
      </w:r>
      <w:proofErr w:type="spellStart"/>
      <w:r>
        <w:t>Rhamnus</w:t>
      </w:r>
      <w:proofErr w:type="spellEnd"/>
      <w:r>
        <w:t xml:space="preserve"> aus althistorischer Perspektive, in: AZP 44 (2019) 109-131.</w:t>
      </w:r>
    </w:p>
    <w:p w14:paraId="32A59D6E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48. Sparta, in: A. </w:t>
      </w:r>
      <w:proofErr w:type="spellStart"/>
      <w:r>
        <w:rPr>
          <w:lang w:val="en-US"/>
        </w:rPr>
        <w:t>Sommerstein</w:t>
      </w:r>
      <w:proofErr w:type="spellEnd"/>
      <w:r>
        <w:rPr>
          <w:lang w:val="en-US"/>
        </w:rPr>
        <w:t xml:space="preserve"> (Hg.), The Encyclopedia of Greek Comedy, Chichester/West Sussex 2019, 895-897.</w:t>
      </w:r>
    </w:p>
    <w:p w14:paraId="1695665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49. Zur Relation von politischen und sozialen Ordnungsmustern und Handlungsfeldern in der attischen Demokratie des vierten Jahrhunderts v.Chr. Überlegungen zu antiken und aktuellen Perspektivierungen, in: GFA 22 (2019) 117-139.</w:t>
      </w:r>
    </w:p>
    <w:p w14:paraId="7C85031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50. 'Populismus' in der Antike? Überlegungen zur Anwendung der Kategorie des 'Populismus' auf die attische Demokratie, in: FeRA 40 (2020) 53-67.</w:t>
      </w:r>
    </w:p>
    <w:p w14:paraId="15D41BCA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51. Die Stellung von Religion im politischen Denken des Aristoteles, in: Klio 102 (2020) 1-25.</w:t>
      </w:r>
    </w:p>
    <w:p w14:paraId="053AE23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52. 'Konflikt' und 'Konsens' in der politischen Kommunikation der attischen Demokratie des 4. Jh. v.Chr., in: Gymnasium 127 (2020) 1-19.</w:t>
      </w:r>
    </w:p>
    <w:p w14:paraId="3F05E71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53. Politische Kompetenz im klassischen Athen: Überlegungen zu ihrer </w:t>
      </w:r>
      <w:proofErr w:type="spellStart"/>
      <w:r>
        <w:t>Diskursivierung</w:t>
      </w:r>
      <w:proofErr w:type="spellEnd"/>
      <w:r>
        <w:t xml:space="preserve"> in der zeitgenössischen </w:t>
      </w:r>
      <w:proofErr w:type="spellStart"/>
      <w:r>
        <w:t>Oratorik</w:t>
      </w:r>
      <w:proofErr w:type="spellEnd"/>
      <w:r>
        <w:t>, in: GFA 23 (2020) 45-65.</w:t>
      </w:r>
    </w:p>
    <w:p w14:paraId="607E7E1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54. 'Resilienz' im klassischen Athen: Krisenbewältigungskompetenz in zeitgenössischen Narrativen, in: FeRA 42 (2020) 46-59.</w:t>
      </w:r>
    </w:p>
    <w:p w14:paraId="6FB94A4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lastRenderedPageBreak/>
        <w:t xml:space="preserve">55. 'Institutionen' und 'Verfahren' in der aristotelischen 'Politik' und ihr Verhältnis zum politischen Denken in der attischen Demokratie des vierten Jahrhunderts v.Chr., in: W. Rieß (Hg.), </w:t>
      </w:r>
      <w:proofErr w:type="spellStart"/>
      <w:r>
        <w:rPr>
          <w:i/>
        </w:rPr>
        <w:t>Colloquia</w:t>
      </w:r>
      <w:proofErr w:type="spellEnd"/>
      <w:r>
        <w:rPr>
          <w:i/>
        </w:rPr>
        <w:t xml:space="preserve"> Attica</w:t>
      </w:r>
      <w:r>
        <w:t xml:space="preserve"> III. Neuere Forschungen zu Athen im 4. Jahrhundert v.Chr. (Dys-) Funktionen einer Demokratie, Stuttgart 2021, 171-191.</w:t>
      </w:r>
    </w:p>
    <w:p w14:paraId="32631F3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56. Staat (Staatsfeindlichkeit/Staatsferne/Staatstreue), in: RAC 30 (2021) Sp. 1149-1181.</w:t>
      </w:r>
    </w:p>
    <w:p w14:paraId="1FB08AD2" w14:textId="77777777" w:rsidR="000B0B42" w:rsidRDefault="000B0B42" w:rsidP="005617B5">
      <w:pPr>
        <w:suppressAutoHyphens w:val="0"/>
        <w:ind w:left="0" w:firstLine="0"/>
        <w:jc w:val="both"/>
      </w:pPr>
      <w:r>
        <w:t>57. Zur Relation von 'innerer' und 'äußerer' Politik bei Thukydides, in: Gymnasium 128 (2021) 305-326.</w:t>
      </w:r>
    </w:p>
    <w:p w14:paraId="52CA62F8" w14:textId="77777777" w:rsidR="000B0B42" w:rsidRDefault="000B0B42" w:rsidP="005617B5">
      <w:pPr>
        <w:suppressAutoHyphens w:val="0"/>
        <w:ind w:left="0" w:firstLine="0"/>
        <w:jc w:val="both"/>
      </w:pPr>
      <w:r>
        <w:t xml:space="preserve">58. Die </w:t>
      </w:r>
      <w:r>
        <w:rPr>
          <w:i/>
        </w:rPr>
        <w:t>Rhetorica ad Alexandrum</w:t>
      </w:r>
      <w:r>
        <w:t xml:space="preserve"> und die attischen Redner: Politische Differenzierung und praktische Rhetorik im Griechenland des 4. Jh. v.Chr., in: Klio 103 (2021) 436-462.</w:t>
      </w:r>
    </w:p>
    <w:p w14:paraId="3943A547" w14:textId="77777777" w:rsidR="000B0B42" w:rsidRDefault="000B0B42" w:rsidP="005617B5">
      <w:pPr>
        <w:suppressAutoHyphens w:val="0"/>
        <w:ind w:left="0" w:firstLine="0"/>
        <w:jc w:val="both"/>
      </w:pPr>
      <w:r>
        <w:t xml:space="preserve">59. Exemplarität und </w:t>
      </w:r>
      <w:proofErr w:type="spellStart"/>
      <w:r>
        <w:t>Exzeptionalität</w:t>
      </w:r>
      <w:proofErr w:type="spellEnd"/>
      <w:r>
        <w:t xml:space="preserve"> in der Konzeption christlicher Asketinnen und Asketen im vierten und frühen fünften Jahrhundert, in: S. Bauer/</w:t>
      </w:r>
      <w:proofErr w:type="spellStart"/>
      <w:r>
        <w:t>Ph</w:t>
      </w:r>
      <w:proofErr w:type="spellEnd"/>
      <w:r>
        <w:t xml:space="preserve">. </w:t>
      </w:r>
      <w:proofErr w:type="spellStart"/>
      <w:r>
        <w:t>Brockkötter</w:t>
      </w:r>
      <w:proofErr w:type="spellEnd"/>
      <w:r>
        <w:t xml:space="preserve"> (Hgg.), Heroisches Handeln zwischen Exemplarität und </w:t>
      </w:r>
      <w:proofErr w:type="spellStart"/>
      <w:r>
        <w:t>Exzeptionalität</w:t>
      </w:r>
      <w:proofErr w:type="spellEnd"/>
      <w:r>
        <w:t>, Göttingen 2021, 165-181.</w:t>
      </w:r>
    </w:p>
    <w:p w14:paraId="73285ED2" w14:textId="77777777" w:rsidR="000B0B42" w:rsidRDefault="000B0B42" w:rsidP="005617B5">
      <w:pPr>
        <w:suppressAutoHyphens w:val="0"/>
        <w:ind w:left="0" w:firstLine="0"/>
        <w:jc w:val="both"/>
      </w:pPr>
      <w:r>
        <w:t xml:space="preserve">60. Lachen in der antiken Rhetorik: Attische Demokratie und späte römische </w:t>
      </w:r>
      <w:r w:rsidR="00A00603">
        <w:t>Republik im Vergleich, in: WJ</w:t>
      </w:r>
      <w:r w:rsidR="00887582">
        <w:t>A</w:t>
      </w:r>
      <w:r>
        <w:t xml:space="preserve"> 45 (2021) 5-31.</w:t>
      </w:r>
    </w:p>
    <w:p w14:paraId="6ECA89C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61. Zur Artikulation von 'Misstrauen' in der öffentlichen Rhetorik der attischen Demokratie und der späten römischen Republik, in: </w:t>
      </w:r>
      <w:proofErr w:type="spellStart"/>
      <w:r>
        <w:t>Ph</w:t>
      </w:r>
      <w:proofErr w:type="spellEnd"/>
      <w:r>
        <w:t xml:space="preserve">. </w:t>
      </w:r>
      <w:proofErr w:type="spellStart"/>
      <w:r>
        <w:t>Brockkötter</w:t>
      </w:r>
      <w:proofErr w:type="spellEnd"/>
      <w:r>
        <w:t xml:space="preserve">/S. Fraß/F. </w:t>
      </w:r>
      <w:proofErr w:type="spellStart"/>
      <w:r>
        <w:t>Görne</w:t>
      </w:r>
      <w:proofErr w:type="spellEnd"/>
      <w:r>
        <w:t>/I. Künzer (Hgg.), Vertrauen und Vertrauensverlust in antiken Gesellschaften, Stuttgart 2022, 175-193.</w:t>
      </w:r>
    </w:p>
    <w:p w14:paraId="6B15BD36" w14:textId="77777777" w:rsidR="000B0B42" w:rsidRDefault="000B0B42" w:rsidP="005617B5">
      <w:pPr>
        <w:suppressAutoHyphens w:val="0"/>
        <w:ind w:left="0" w:firstLine="0"/>
        <w:jc w:val="both"/>
      </w:pPr>
      <w:r>
        <w:t>62. Zur Rezeption der griechischen Polis bei Hannah Arendt, in: A&amp;A 68 (2022) 149-172.</w:t>
      </w:r>
    </w:p>
    <w:p w14:paraId="3C08B9ED" w14:textId="77777777" w:rsidR="000B0B42" w:rsidRDefault="000B0B42" w:rsidP="005617B5">
      <w:pPr>
        <w:suppressAutoHyphens w:val="0"/>
        <w:ind w:left="0" w:firstLine="0"/>
        <w:jc w:val="both"/>
      </w:pPr>
      <w:r>
        <w:t xml:space="preserve">63. Zur Selbstrepräsentation des Ambrosius von Mailand in seiner Briefsammlung, in: S. </w:t>
      </w:r>
      <w:proofErr w:type="spellStart"/>
      <w:r>
        <w:t>Fascione</w:t>
      </w:r>
      <w:proofErr w:type="spellEnd"/>
      <w:r>
        <w:t xml:space="preserve"> (Hg.), </w:t>
      </w:r>
      <w:proofErr w:type="spellStart"/>
      <w:r>
        <w:rPr>
          <w:i/>
        </w:rPr>
        <w:t>Concatenantur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epistulae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nostrae</w:t>
      </w:r>
      <w:proofErr w:type="spellEnd"/>
      <w:r>
        <w:t xml:space="preserve">. Reading Ancient </w:t>
      </w:r>
      <w:proofErr w:type="spellStart"/>
      <w:r>
        <w:t>Latin</w:t>
      </w:r>
      <w:proofErr w:type="spellEnd"/>
      <w:r>
        <w:t xml:space="preserve"> Letter Collections, Foggia 2022, 221-247.</w:t>
      </w:r>
    </w:p>
    <w:p w14:paraId="35D195EF" w14:textId="77777777" w:rsidR="000B0B42" w:rsidRDefault="000B0B42" w:rsidP="005617B5">
      <w:pPr>
        <w:suppressAutoHyphens w:val="0"/>
        <w:ind w:left="0" w:firstLine="0"/>
        <w:jc w:val="both"/>
      </w:pPr>
      <w:r>
        <w:t>64. Rede und Gegenrede: Zur Kontrastierung deliberativer Reden in Volksversammlungen bei Thukydides, in: Gymnasium 130 (2023) 127-149.</w:t>
      </w:r>
    </w:p>
    <w:p w14:paraId="4471CDB0" w14:textId="7E39A7A4" w:rsidR="000B0B42" w:rsidRDefault="000B0B42" w:rsidP="005617B5">
      <w:pPr>
        <w:suppressAutoHyphens w:val="0"/>
        <w:ind w:left="0" w:firstLine="0"/>
        <w:jc w:val="both"/>
      </w:pPr>
      <w:r>
        <w:t xml:space="preserve">65. Rhetorik als Bildungsmacht in der Zweiten Sophistik, in: F. Vidal/G. </w:t>
      </w:r>
      <w:proofErr w:type="spellStart"/>
      <w:r>
        <w:t>Ueding</w:t>
      </w:r>
      <w:proofErr w:type="spellEnd"/>
      <w:r>
        <w:t xml:space="preserve"> (Hgg.), Handbuch Rhetorik und</w:t>
      </w:r>
      <w:r w:rsidR="008217C7">
        <w:t xml:space="preserve"> Pädagogik, Berlin – Boston 2024, 177</w:t>
      </w:r>
      <w:r>
        <w:t>-198.</w:t>
      </w:r>
    </w:p>
    <w:p w14:paraId="358765BE" w14:textId="3817779B" w:rsidR="00B37B27" w:rsidRDefault="00B37B27" w:rsidP="00B37B27">
      <w:pPr>
        <w:suppressAutoHyphens w:val="0"/>
        <w:ind w:left="0" w:firstLine="0"/>
        <w:jc w:val="both"/>
      </w:pPr>
      <w:r>
        <w:rPr>
          <w:rFonts w:cs="Arial"/>
          <w:bCs/>
        </w:rPr>
        <w:t>66</w:t>
      </w:r>
      <w:r w:rsidRPr="00C04528">
        <w:rPr>
          <w:rFonts w:cs="Arial"/>
          <w:bCs/>
        </w:rPr>
        <w:t xml:space="preserve">. </w:t>
      </w:r>
      <w:r w:rsidRPr="00C04528">
        <w:t>Rhetorische Kompendien im klassischen Griechenland und spätrepublikanischen</w:t>
      </w:r>
      <w:r>
        <w:t xml:space="preserve"> </w:t>
      </w:r>
      <w:r w:rsidRPr="00C04528">
        <w:t>Rom: Die</w:t>
      </w:r>
      <w:r w:rsidRPr="00C04528">
        <w:rPr>
          <w:i/>
          <w:iCs/>
        </w:rPr>
        <w:t xml:space="preserve"> </w:t>
      </w:r>
      <w:r w:rsidRPr="00C04528">
        <w:rPr>
          <w:i/>
        </w:rPr>
        <w:t>Rhetorica ad Alexandrum</w:t>
      </w:r>
      <w:r w:rsidRPr="00C04528">
        <w:t xml:space="preserve"> und die </w:t>
      </w:r>
      <w:r w:rsidRPr="00C04528">
        <w:rPr>
          <w:i/>
        </w:rPr>
        <w:t>Rhetorica ad Herennium</w:t>
      </w:r>
      <w:r w:rsidRPr="00C04528">
        <w:t xml:space="preserve"> im historischen Vergleich</w:t>
      </w:r>
      <w:r>
        <w:t>, in: Klio 106 (2024) 619-646.</w:t>
      </w:r>
    </w:p>
    <w:p w14:paraId="489DF556" w14:textId="606F585A" w:rsidR="00353993" w:rsidRDefault="00353993" w:rsidP="00353993">
      <w:pPr>
        <w:suppressAutoHyphens w:val="0"/>
        <w:ind w:left="0" w:firstLine="0"/>
        <w:jc w:val="both"/>
        <w:rPr>
          <w:rFonts w:cs="Arial"/>
          <w:bCs/>
        </w:rPr>
      </w:pPr>
      <w:r>
        <w:rPr>
          <w:rFonts w:cs="Arial"/>
          <w:bCs/>
        </w:rPr>
        <w:t xml:space="preserve">67. </w:t>
      </w:r>
      <w:proofErr w:type="spellStart"/>
      <w:r>
        <w:rPr>
          <w:rFonts w:cs="Arial"/>
          <w:bCs/>
        </w:rPr>
        <w:t>Weltzeitaltermythen</w:t>
      </w:r>
      <w:proofErr w:type="spellEnd"/>
      <w:r>
        <w:rPr>
          <w:rFonts w:cs="Arial"/>
          <w:bCs/>
        </w:rPr>
        <w:t xml:space="preserve"> und Apokalyptik: Überlegungen zum Geschlechtermythos in den </w:t>
      </w:r>
      <w:r>
        <w:t>'Werken und Tagen' Hesiods, in:</w:t>
      </w:r>
      <w:r w:rsidR="00E642BA">
        <w:t xml:space="preserve"> WJA 48 (2024) 19-48.</w:t>
      </w:r>
    </w:p>
    <w:p w14:paraId="77545A3C" w14:textId="5E2F7776" w:rsidR="00353993" w:rsidRPr="00A00603" w:rsidRDefault="00353993" w:rsidP="00B37B27">
      <w:pPr>
        <w:suppressAutoHyphens w:val="0"/>
        <w:ind w:left="0" w:firstLine="0"/>
        <w:jc w:val="both"/>
        <w:rPr>
          <w:rFonts w:cs="Arial"/>
          <w:bCs/>
        </w:rPr>
      </w:pPr>
      <w:r>
        <w:rPr>
          <w:rFonts w:cs="Arial"/>
          <w:bCs/>
        </w:rPr>
        <w:t xml:space="preserve">68. Zur Sophistik im Athen des vierten Jahrhunderts v. Chr., in: </w:t>
      </w:r>
      <w:r w:rsidR="00E642BA">
        <w:t>WJA 48 (2024) 49-82.</w:t>
      </w:r>
    </w:p>
    <w:p w14:paraId="5CECA6F0" w14:textId="1A16E86D" w:rsidR="000B0B42" w:rsidRDefault="00353993" w:rsidP="005617B5">
      <w:pPr>
        <w:suppressAutoHyphens w:val="0"/>
        <w:ind w:left="0" w:firstLine="0"/>
        <w:jc w:val="both"/>
      </w:pPr>
      <w:r>
        <w:t>69</w:t>
      </w:r>
      <w:r w:rsidR="000B0B42">
        <w:t xml:space="preserve">. Zur </w:t>
      </w:r>
      <w:proofErr w:type="spellStart"/>
      <w:r w:rsidR="000B0B42">
        <w:t>Diskursivierung</w:t>
      </w:r>
      <w:proofErr w:type="spellEnd"/>
      <w:r w:rsidR="000B0B42">
        <w:t xml:space="preserve"> von 'Zeit' in der attisch-demokratischen und römisch-republikanischen Rhetorik, in: F. </w:t>
      </w:r>
      <w:proofErr w:type="spellStart"/>
      <w:r w:rsidR="000B0B42">
        <w:t>Görne</w:t>
      </w:r>
      <w:proofErr w:type="spellEnd"/>
      <w:r w:rsidR="000B0B42">
        <w:t>/M. Nebel</w:t>
      </w:r>
      <w:r w:rsidR="00FC3617">
        <w:t xml:space="preserve">in (Hgg.), Was ist Zeit? </w:t>
      </w:r>
      <w:r w:rsidR="000B0B42">
        <w:t>Altertumswi</w:t>
      </w:r>
      <w:r w:rsidR="00FC3617">
        <w:t>ssenschaftliche Aufsätze,</w:t>
      </w:r>
      <w:r w:rsidR="00635C81">
        <w:t xml:space="preserve"> Berlin</w:t>
      </w:r>
      <w:r>
        <w:t xml:space="preserve"> 2025</w:t>
      </w:r>
      <w:r w:rsidR="00FC3617">
        <w:t>, 191-212</w:t>
      </w:r>
      <w:r w:rsidR="000B0B42">
        <w:t>.</w:t>
      </w:r>
    </w:p>
    <w:p w14:paraId="65A28354" w14:textId="429D8DD0" w:rsidR="00AE053F" w:rsidRDefault="00AE053F" w:rsidP="00AE053F">
      <w:pPr>
        <w:suppressAutoHyphens w:val="0"/>
        <w:ind w:left="0" w:firstLine="0"/>
        <w:rPr>
          <w:rFonts w:cs="Georgia"/>
          <w:bCs/>
        </w:rPr>
      </w:pPr>
      <w:r w:rsidRPr="005219B7">
        <w:rPr>
          <w:rFonts w:cs="Arial"/>
          <w:bCs/>
        </w:rPr>
        <w:t>7</w:t>
      </w:r>
      <w:r>
        <w:rPr>
          <w:rFonts w:cs="Arial"/>
          <w:bCs/>
        </w:rPr>
        <w:t>0</w:t>
      </w:r>
      <w:r w:rsidRPr="005219B7">
        <w:rPr>
          <w:rFonts w:cs="Arial"/>
          <w:bCs/>
        </w:rPr>
        <w:t xml:space="preserve">. Zur Konzeption von </w:t>
      </w:r>
      <w:r w:rsidRPr="005219B7">
        <w:rPr>
          <w:rFonts w:cs="Arial"/>
          <w:bCs/>
          <w:lang w:val="el-GR"/>
        </w:rPr>
        <w:t>ε</w:t>
      </w:r>
      <w:r w:rsidRPr="005219B7">
        <w:rPr>
          <w:rFonts w:ascii="Times New Roman" w:hAnsi="Times New Roman"/>
          <w:bCs/>
          <w:lang w:val="el-GR"/>
        </w:rPr>
        <w:t>ὐ</w:t>
      </w:r>
      <w:r w:rsidRPr="005219B7">
        <w:rPr>
          <w:rFonts w:cs="Georgia"/>
          <w:bCs/>
          <w:lang w:val="el-GR"/>
        </w:rPr>
        <w:t>δαιμον</w:t>
      </w:r>
      <w:r>
        <w:rPr>
          <w:rFonts w:cs="Georgia"/>
          <w:bCs/>
          <w:lang w:val="el-GR"/>
        </w:rPr>
        <w:t>ία</w:t>
      </w:r>
      <w:r>
        <w:rPr>
          <w:rFonts w:cs="Georgia"/>
          <w:bCs/>
        </w:rPr>
        <w:t xml:space="preserve"> im 4. Jahrhundert v. Chr.: Aristoteles und sein Verhältnis zum historischen Kontext, in: Klio 108 (2026) 29-56. </w:t>
      </w:r>
    </w:p>
    <w:p w14:paraId="7DCD2265" w14:textId="51E766A5" w:rsidR="000B0B42" w:rsidRDefault="00353993" w:rsidP="005617B5">
      <w:pPr>
        <w:suppressAutoHyphens w:val="0"/>
        <w:ind w:left="0" w:firstLine="0"/>
        <w:jc w:val="both"/>
      </w:pPr>
      <w:r w:rsidRPr="00AE053F">
        <w:rPr>
          <w:lang w:val="en-US"/>
        </w:rPr>
        <w:t>7</w:t>
      </w:r>
      <w:r w:rsidR="00AE053F">
        <w:rPr>
          <w:lang w:val="en-US"/>
        </w:rPr>
        <w:t>1</w:t>
      </w:r>
      <w:r w:rsidR="000B0B42" w:rsidRPr="00AE053F">
        <w:rPr>
          <w:lang w:val="en-US"/>
        </w:rPr>
        <w:t xml:space="preserve">. Sortition and Democracy in Athenian Public Discourse, in: M. </w:t>
      </w:r>
      <w:proofErr w:type="spellStart"/>
      <w:r w:rsidR="000B0B42" w:rsidRPr="00AE053F">
        <w:rPr>
          <w:lang w:val="en-US"/>
        </w:rPr>
        <w:t>Grünbart</w:t>
      </w:r>
      <w:proofErr w:type="spellEnd"/>
      <w:r w:rsidR="000B0B42" w:rsidRPr="00AE053F">
        <w:rPr>
          <w:lang w:val="en-US"/>
        </w:rPr>
        <w:t>/F. Filimon (</w:t>
      </w:r>
      <w:proofErr w:type="spellStart"/>
      <w:r w:rsidR="000B0B42" w:rsidRPr="00AE053F">
        <w:rPr>
          <w:lang w:val="en-US"/>
        </w:rPr>
        <w:t>Hgg</w:t>
      </w:r>
      <w:proofErr w:type="spellEnd"/>
      <w:r w:rsidR="000B0B42" w:rsidRPr="00AE053F">
        <w:rPr>
          <w:lang w:val="en-US"/>
        </w:rPr>
        <w:t xml:space="preserve">.), The Multidimensional Character of Lots/Sortition. </w:t>
      </w:r>
      <w:r w:rsidR="000B0B42">
        <w:t xml:space="preserve">A </w:t>
      </w:r>
      <w:proofErr w:type="spellStart"/>
      <w:r w:rsidR="000B0B42">
        <w:t>Transcultural</w:t>
      </w:r>
      <w:proofErr w:type="spellEnd"/>
      <w:r w:rsidR="000B0B42">
        <w:t xml:space="preserve"> and </w:t>
      </w:r>
      <w:proofErr w:type="spellStart"/>
      <w:r w:rsidR="000B0B42">
        <w:t>Diachronic</w:t>
      </w:r>
      <w:proofErr w:type="spellEnd"/>
      <w:r w:rsidR="000B0B42">
        <w:t xml:space="preserve"> Approach (32.544 Zeiche</w:t>
      </w:r>
      <w:r w:rsidR="009D10F5">
        <w:t>n, erscheint Stuttgart 202</w:t>
      </w:r>
      <w:r w:rsidR="00E54A26">
        <w:t>6</w:t>
      </w:r>
      <w:r w:rsidR="000B0B42">
        <w:t>, im Satz).</w:t>
      </w:r>
    </w:p>
    <w:p w14:paraId="41AD7B65" w14:textId="4BC57A23" w:rsidR="000B0B42" w:rsidRPr="00F45F49" w:rsidRDefault="00353993" w:rsidP="005617B5">
      <w:pPr>
        <w:suppressAutoHyphens w:val="0"/>
        <w:ind w:left="0" w:firstLine="0"/>
        <w:jc w:val="both"/>
        <w:rPr>
          <w:lang w:val="en-US"/>
        </w:rPr>
      </w:pPr>
      <w:r>
        <w:rPr>
          <w:rFonts w:cs="Arial"/>
          <w:bCs/>
          <w:lang w:val="en-US"/>
        </w:rPr>
        <w:t>7</w:t>
      </w:r>
      <w:r w:rsidR="00AE053F">
        <w:rPr>
          <w:rFonts w:cs="Arial"/>
          <w:bCs/>
          <w:lang w:val="en-US"/>
        </w:rPr>
        <w:t>2</w:t>
      </w:r>
      <w:r w:rsidR="000B0B42">
        <w:rPr>
          <w:rFonts w:cs="Arial"/>
          <w:bCs/>
          <w:lang w:val="en-US"/>
        </w:rPr>
        <w:t xml:space="preserve">. The Paradigm of the </w:t>
      </w:r>
      <w:r w:rsidR="000B0B42">
        <w:rPr>
          <w:lang w:val="en-US"/>
        </w:rPr>
        <w:t>'</w:t>
      </w:r>
      <w:r w:rsidR="000B0B42">
        <w:rPr>
          <w:rFonts w:cs="Arial"/>
          <w:bCs/>
          <w:lang w:val="en-US"/>
        </w:rPr>
        <w:t>Intellectual</w:t>
      </w:r>
      <w:r w:rsidR="000B0B42">
        <w:rPr>
          <w:lang w:val="en-US"/>
        </w:rPr>
        <w:t>':</w:t>
      </w:r>
      <w:r w:rsidR="000B0B42">
        <w:rPr>
          <w:rFonts w:ascii="Times New Roman" w:hAnsi="Times New Roman"/>
          <w:sz w:val="16"/>
          <w:lang w:val="en-US"/>
        </w:rPr>
        <w:t xml:space="preserve"> </w:t>
      </w:r>
      <w:r w:rsidR="000B0B42">
        <w:rPr>
          <w:rFonts w:cs="Arial"/>
          <w:bCs/>
          <w:lang w:val="en-US"/>
        </w:rPr>
        <w:t>Isocrate</w:t>
      </w:r>
      <w:bookmarkStart w:id="0" w:name="Bookmark"/>
      <w:bookmarkEnd w:id="0"/>
      <w:r w:rsidR="000B0B42">
        <w:rPr>
          <w:rFonts w:cs="Arial"/>
          <w:bCs/>
          <w:lang w:val="en-US"/>
        </w:rPr>
        <w:t>s</w:t>
      </w:r>
      <w:r w:rsidR="000B0B42">
        <w:rPr>
          <w:lang w:val="en-US"/>
        </w:rPr>
        <w:t>'</w:t>
      </w:r>
      <w:r w:rsidR="000B0B42">
        <w:rPr>
          <w:rFonts w:cs="Arial"/>
          <w:bCs/>
          <w:lang w:val="en-US"/>
        </w:rPr>
        <w:t xml:space="preserve"> Self-Portrayal, in: T. </w:t>
      </w:r>
      <w:proofErr w:type="spellStart"/>
      <w:r w:rsidR="000B0B42">
        <w:rPr>
          <w:rFonts w:cs="Arial"/>
          <w:bCs/>
          <w:lang w:val="en-US"/>
        </w:rPr>
        <w:t>Fögen</w:t>
      </w:r>
      <w:proofErr w:type="spellEnd"/>
      <w:r w:rsidR="000B0B42">
        <w:rPr>
          <w:rFonts w:cs="Arial"/>
          <w:bCs/>
          <w:lang w:val="en-US"/>
        </w:rPr>
        <w:t xml:space="preserve"> (Hg.), Portrayals of Intellectuals in Antiquity and the Middle Ages (58.983 </w:t>
      </w:r>
      <w:proofErr w:type="spellStart"/>
      <w:r w:rsidR="000B0B42">
        <w:rPr>
          <w:rFonts w:cs="Arial"/>
          <w:bCs/>
          <w:lang w:val="en-US"/>
        </w:rPr>
        <w:t>Zeichen</w:t>
      </w:r>
      <w:proofErr w:type="spellEnd"/>
      <w:r w:rsidR="000B0B42">
        <w:rPr>
          <w:rFonts w:cs="Arial"/>
          <w:bCs/>
          <w:lang w:val="en-US"/>
        </w:rPr>
        <w:t xml:space="preserve">, </w:t>
      </w:r>
      <w:proofErr w:type="spellStart"/>
      <w:r w:rsidR="009D10F5">
        <w:rPr>
          <w:rFonts w:cs="Arial"/>
          <w:bCs/>
          <w:lang w:val="en-US"/>
        </w:rPr>
        <w:t>erscheint</w:t>
      </w:r>
      <w:proofErr w:type="spellEnd"/>
      <w:r w:rsidR="009D10F5">
        <w:rPr>
          <w:rFonts w:cs="Arial"/>
          <w:bCs/>
          <w:lang w:val="en-US"/>
        </w:rPr>
        <w:t xml:space="preserve"> Berlin – New York 202</w:t>
      </w:r>
      <w:r w:rsidR="00E54A26">
        <w:rPr>
          <w:rFonts w:cs="Arial"/>
          <w:bCs/>
          <w:lang w:val="en-US"/>
        </w:rPr>
        <w:t>6</w:t>
      </w:r>
      <w:r w:rsidR="000B0B42">
        <w:rPr>
          <w:rFonts w:cs="Arial"/>
          <w:bCs/>
          <w:lang w:val="en-US"/>
        </w:rPr>
        <w:t xml:space="preserve">, </w:t>
      </w:r>
      <w:proofErr w:type="spellStart"/>
      <w:r w:rsidR="000B0B42">
        <w:rPr>
          <w:rFonts w:cs="Arial"/>
          <w:bCs/>
          <w:lang w:val="en-US"/>
        </w:rPr>
        <w:t>Manuskript</w:t>
      </w:r>
      <w:proofErr w:type="spellEnd"/>
      <w:r w:rsidR="000B0B42">
        <w:rPr>
          <w:rFonts w:cs="Arial"/>
          <w:bCs/>
          <w:lang w:val="en-US"/>
        </w:rPr>
        <w:t xml:space="preserve"> zur </w:t>
      </w:r>
      <w:proofErr w:type="spellStart"/>
      <w:r w:rsidR="000B0B42">
        <w:rPr>
          <w:rFonts w:cs="Arial"/>
          <w:bCs/>
          <w:lang w:val="en-US"/>
        </w:rPr>
        <w:t>Publikation</w:t>
      </w:r>
      <w:proofErr w:type="spellEnd"/>
      <w:r w:rsidR="000B0B42">
        <w:rPr>
          <w:rFonts w:cs="Arial"/>
          <w:bCs/>
          <w:lang w:val="en-US"/>
        </w:rPr>
        <w:t xml:space="preserve"> </w:t>
      </w:r>
      <w:proofErr w:type="spellStart"/>
      <w:r w:rsidR="000B0B42">
        <w:rPr>
          <w:rFonts w:cs="Arial"/>
          <w:bCs/>
          <w:lang w:val="en-US"/>
        </w:rPr>
        <w:t>angenommen</w:t>
      </w:r>
      <w:proofErr w:type="spellEnd"/>
      <w:r w:rsidR="000B0B42">
        <w:rPr>
          <w:rFonts w:cs="Arial"/>
          <w:bCs/>
          <w:lang w:val="en-US"/>
        </w:rPr>
        <w:t>).</w:t>
      </w:r>
    </w:p>
    <w:p w14:paraId="0132B9EA" w14:textId="6F919930" w:rsidR="000B0B42" w:rsidRDefault="00CA3222" w:rsidP="005617B5">
      <w:pPr>
        <w:suppressAutoHyphens w:val="0"/>
        <w:ind w:left="0" w:firstLine="0"/>
        <w:jc w:val="both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lastRenderedPageBreak/>
        <w:t>7</w:t>
      </w:r>
      <w:r w:rsidR="00AE053F">
        <w:rPr>
          <w:rFonts w:cs="Arial"/>
          <w:bCs/>
          <w:lang w:val="en-US"/>
        </w:rPr>
        <w:t>3</w:t>
      </w:r>
      <w:r w:rsidR="000B0B42" w:rsidRPr="00353993">
        <w:rPr>
          <w:rFonts w:cs="Arial"/>
          <w:bCs/>
          <w:lang w:val="en-US"/>
        </w:rPr>
        <w:t xml:space="preserve">. The Cultural Imprint of the General </w:t>
      </w:r>
      <w:r w:rsidR="000B0B42" w:rsidRPr="00353993">
        <w:rPr>
          <w:rFonts w:cs="Arial"/>
          <w:bCs/>
          <w:i/>
          <w:lang w:val="en-US"/>
        </w:rPr>
        <w:t xml:space="preserve">Topoi </w:t>
      </w:r>
      <w:r w:rsidR="000B0B42" w:rsidRPr="00353993">
        <w:rPr>
          <w:rFonts w:cs="Arial"/>
          <w:bCs/>
          <w:lang w:val="en-US"/>
        </w:rPr>
        <w:t xml:space="preserve">in Aristotle’s </w:t>
      </w:r>
      <w:r w:rsidR="000B0B42" w:rsidRPr="00353993">
        <w:rPr>
          <w:rFonts w:cs="Arial"/>
          <w:bCs/>
          <w:i/>
          <w:lang w:val="en-US"/>
        </w:rPr>
        <w:t>Rhetoric</w:t>
      </w:r>
      <w:r w:rsidR="00353993" w:rsidRPr="00353993">
        <w:rPr>
          <w:rFonts w:cs="Arial"/>
          <w:bCs/>
          <w:lang w:val="en-US"/>
        </w:rPr>
        <w:t>, in: T. Blank/J.-M. Kös</w:t>
      </w:r>
      <w:r w:rsidR="000B0B42" w:rsidRPr="00353993">
        <w:rPr>
          <w:rFonts w:cs="Arial"/>
          <w:bCs/>
          <w:lang w:val="en-US"/>
        </w:rPr>
        <w:t>ter/C. Michels (</w:t>
      </w:r>
      <w:proofErr w:type="spellStart"/>
      <w:r w:rsidR="000B0B42" w:rsidRPr="00353993">
        <w:rPr>
          <w:rFonts w:cs="Arial"/>
          <w:bCs/>
          <w:lang w:val="en-US"/>
        </w:rPr>
        <w:t>Hgg</w:t>
      </w:r>
      <w:proofErr w:type="spellEnd"/>
      <w:r w:rsidR="000B0B42" w:rsidRPr="00353993">
        <w:rPr>
          <w:rFonts w:cs="Arial"/>
          <w:bCs/>
          <w:lang w:val="en-US"/>
        </w:rPr>
        <w:t>.)</w:t>
      </w:r>
      <w:r w:rsidR="001662BD" w:rsidRPr="00353993">
        <w:rPr>
          <w:rFonts w:cs="Arial"/>
          <w:bCs/>
          <w:lang w:val="en-US"/>
        </w:rPr>
        <w:t>,</w:t>
      </w:r>
      <w:r w:rsidR="000B0B42" w:rsidRPr="00353993">
        <w:rPr>
          <w:rFonts w:cs="Arial"/>
          <w:bCs/>
          <w:lang w:val="en-US"/>
        </w:rPr>
        <w:t xml:space="preserve"> The Place of Culture in Graeco-Roman Rhetorical </w:t>
      </w:r>
      <w:r w:rsidR="000B0B42" w:rsidRPr="00353993">
        <w:rPr>
          <w:rFonts w:cs="Arial"/>
          <w:bCs/>
          <w:i/>
          <w:lang w:val="en-US"/>
        </w:rPr>
        <w:t>Topoi</w:t>
      </w:r>
      <w:r w:rsidR="000B0B42" w:rsidRPr="00353993">
        <w:rPr>
          <w:rFonts w:cs="Arial"/>
          <w:bCs/>
          <w:lang w:val="en-US"/>
        </w:rPr>
        <w:t xml:space="preserve"> (42.827 </w:t>
      </w:r>
      <w:proofErr w:type="spellStart"/>
      <w:r w:rsidR="000B0B42" w:rsidRPr="00353993">
        <w:rPr>
          <w:rFonts w:cs="Arial"/>
          <w:bCs/>
          <w:lang w:val="en-US"/>
        </w:rPr>
        <w:t>Zeiche</w:t>
      </w:r>
      <w:r w:rsidR="00353993" w:rsidRPr="00353993">
        <w:rPr>
          <w:rFonts w:cs="Arial"/>
          <w:bCs/>
          <w:lang w:val="en-US"/>
        </w:rPr>
        <w:t>n</w:t>
      </w:r>
      <w:proofErr w:type="spellEnd"/>
      <w:r w:rsidR="00353993" w:rsidRPr="00353993">
        <w:rPr>
          <w:rFonts w:cs="Arial"/>
          <w:bCs/>
          <w:lang w:val="en-US"/>
        </w:rPr>
        <w:t xml:space="preserve">, </w:t>
      </w:r>
      <w:proofErr w:type="spellStart"/>
      <w:r w:rsidR="00353993" w:rsidRPr="00353993">
        <w:rPr>
          <w:rFonts w:cs="Arial"/>
          <w:bCs/>
          <w:lang w:val="en-US"/>
        </w:rPr>
        <w:t>erscheint</w:t>
      </w:r>
      <w:proofErr w:type="spellEnd"/>
      <w:r w:rsidR="00353993" w:rsidRPr="00353993">
        <w:rPr>
          <w:rFonts w:cs="Arial"/>
          <w:bCs/>
          <w:lang w:val="en-US"/>
        </w:rPr>
        <w:t xml:space="preserve"> Berkeley u.a. 202</w:t>
      </w:r>
      <w:r w:rsidR="00E54A26">
        <w:rPr>
          <w:rFonts w:cs="Arial"/>
          <w:bCs/>
          <w:lang w:val="en-US"/>
        </w:rPr>
        <w:t>6</w:t>
      </w:r>
      <w:r w:rsidR="001F7211" w:rsidRPr="00353993">
        <w:rPr>
          <w:rFonts w:cs="Arial"/>
          <w:bCs/>
          <w:lang w:val="en-US"/>
        </w:rPr>
        <w:t>,</w:t>
      </w:r>
      <w:r w:rsidR="000B0B42" w:rsidRPr="00353993">
        <w:rPr>
          <w:rFonts w:cs="Arial"/>
          <w:bCs/>
          <w:lang w:val="en-US"/>
        </w:rPr>
        <w:t xml:space="preserve"> </w:t>
      </w:r>
      <w:proofErr w:type="spellStart"/>
      <w:r w:rsidR="000B0B42" w:rsidRPr="00353993">
        <w:rPr>
          <w:rFonts w:cs="Arial"/>
          <w:bCs/>
          <w:lang w:val="en-US"/>
        </w:rPr>
        <w:t>Manuskript</w:t>
      </w:r>
      <w:proofErr w:type="spellEnd"/>
      <w:r w:rsidR="000B0B42" w:rsidRPr="00353993">
        <w:rPr>
          <w:rFonts w:cs="Arial"/>
          <w:bCs/>
          <w:lang w:val="en-US"/>
        </w:rPr>
        <w:t xml:space="preserve"> zur </w:t>
      </w:r>
      <w:proofErr w:type="spellStart"/>
      <w:r w:rsidR="000B0B42" w:rsidRPr="00353993">
        <w:rPr>
          <w:rFonts w:cs="Arial"/>
          <w:bCs/>
          <w:lang w:val="en-US"/>
        </w:rPr>
        <w:t>Publikation</w:t>
      </w:r>
      <w:proofErr w:type="spellEnd"/>
      <w:r w:rsidR="000B0B42" w:rsidRPr="00353993">
        <w:rPr>
          <w:rFonts w:cs="Arial"/>
          <w:bCs/>
          <w:lang w:val="en-US"/>
        </w:rPr>
        <w:t xml:space="preserve"> </w:t>
      </w:r>
      <w:proofErr w:type="spellStart"/>
      <w:r w:rsidR="000B0B42" w:rsidRPr="00353993">
        <w:rPr>
          <w:rFonts w:cs="Arial"/>
          <w:bCs/>
          <w:lang w:val="en-US"/>
        </w:rPr>
        <w:t>eingereicht</w:t>
      </w:r>
      <w:proofErr w:type="spellEnd"/>
      <w:r w:rsidR="000B0B42" w:rsidRPr="00353993">
        <w:rPr>
          <w:rFonts w:cs="Arial"/>
          <w:bCs/>
          <w:lang w:val="en-US"/>
        </w:rPr>
        <w:t>).</w:t>
      </w:r>
    </w:p>
    <w:p w14:paraId="216DBAED" w14:textId="2ADA0370" w:rsidR="002068DE" w:rsidRPr="00C71FE7" w:rsidRDefault="002068DE" w:rsidP="002068DE">
      <w:pPr>
        <w:suppressAutoHyphens w:val="0"/>
        <w:ind w:left="0" w:firstLine="0"/>
        <w:rPr>
          <w:rFonts w:cs="Arial"/>
          <w:bCs/>
        </w:rPr>
      </w:pPr>
      <w:r w:rsidRPr="002068DE">
        <w:rPr>
          <w:rFonts w:cs="Arial"/>
          <w:bCs/>
        </w:rPr>
        <w:t>7</w:t>
      </w:r>
      <w:r w:rsidR="00AE053F">
        <w:rPr>
          <w:rFonts w:cs="Arial"/>
          <w:bCs/>
        </w:rPr>
        <w:t>4</w:t>
      </w:r>
      <w:r w:rsidRPr="002068DE">
        <w:rPr>
          <w:rFonts w:cs="Arial"/>
          <w:bCs/>
        </w:rPr>
        <w:t>. Romreferenzen in stadtrömischen Martyrien de</w:t>
      </w:r>
      <w:r>
        <w:rPr>
          <w:rFonts w:cs="Arial"/>
          <w:bCs/>
        </w:rPr>
        <w:t>s 4. und 5. Jahrhunderts, in: S. Fro</w:t>
      </w:r>
      <w:r w:rsidR="00C71FE7">
        <w:rPr>
          <w:rFonts w:cs="Arial"/>
          <w:bCs/>
        </w:rPr>
        <w:t>e</w:t>
      </w:r>
      <w:r w:rsidR="008A6EFA">
        <w:rPr>
          <w:rFonts w:cs="Arial"/>
          <w:bCs/>
        </w:rPr>
        <w:t>h</w:t>
      </w:r>
      <w:r>
        <w:rPr>
          <w:rFonts w:cs="Arial"/>
          <w:bCs/>
        </w:rPr>
        <w:t>lich/J. Hahn (Hgg.), Märtyrer und Stadt im 4. und 5. Jahrhundert (60.835 Zeichen, ersche</w:t>
      </w:r>
      <w:r w:rsidR="00C71FE7">
        <w:rPr>
          <w:rFonts w:cs="Arial"/>
          <w:bCs/>
        </w:rPr>
        <w:t>i</w:t>
      </w:r>
      <w:r>
        <w:rPr>
          <w:rFonts w:cs="Arial"/>
          <w:bCs/>
        </w:rPr>
        <w:t xml:space="preserve">nt voraussichtlich Tübingen 2026, </w:t>
      </w:r>
      <w:r w:rsidRPr="00C71FE7">
        <w:rPr>
          <w:rFonts w:cs="Arial"/>
          <w:bCs/>
        </w:rPr>
        <w:t xml:space="preserve">Manuskript zur Publikation </w:t>
      </w:r>
      <w:r w:rsidR="00A96C17">
        <w:rPr>
          <w:rFonts w:cs="Arial"/>
          <w:bCs/>
        </w:rPr>
        <w:t>angenommen</w:t>
      </w:r>
      <w:r w:rsidRPr="00C71FE7">
        <w:rPr>
          <w:rFonts w:cs="Arial"/>
          <w:bCs/>
        </w:rPr>
        <w:t xml:space="preserve">). </w:t>
      </w:r>
    </w:p>
    <w:p w14:paraId="54FC78C3" w14:textId="2C551B44" w:rsidR="009D10F5" w:rsidRDefault="009C3C66" w:rsidP="00C71FE7">
      <w:pPr>
        <w:suppressAutoHyphens w:val="0"/>
        <w:ind w:left="0" w:firstLine="0"/>
        <w:rPr>
          <w:rFonts w:cs="Arial"/>
          <w:bCs/>
        </w:rPr>
      </w:pPr>
      <w:r w:rsidRPr="00A96461">
        <w:rPr>
          <w:rFonts w:cs="Arial"/>
          <w:bCs/>
        </w:rPr>
        <w:t>7</w:t>
      </w:r>
      <w:r w:rsidR="00AE053F">
        <w:rPr>
          <w:rFonts w:cs="Arial"/>
          <w:bCs/>
        </w:rPr>
        <w:t>5</w:t>
      </w:r>
      <w:r w:rsidRPr="00A96461">
        <w:rPr>
          <w:rFonts w:cs="Arial"/>
          <w:bCs/>
        </w:rPr>
        <w:t xml:space="preserve">. </w:t>
      </w:r>
      <w:r w:rsidR="00971DEB">
        <w:rPr>
          <w:rFonts w:cs="Arial"/>
          <w:bCs/>
        </w:rPr>
        <w:t xml:space="preserve">Zur Kritik </w:t>
      </w:r>
      <w:r w:rsidR="00971DEB" w:rsidRPr="00971DEB">
        <w:t>'</w:t>
      </w:r>
      <w:r w:rsidR="00971DEB">
        <w:rPr>
          <w:rFonts w:cs="Arial"/>
          <w:bCs/>
        </w:rPr>
        <w:t>postfaktischer</w:t>
      </w:r>
      <w:r w:rsidR="00971DEB" w:rsidRPr="00971DEB">
        <w:t>'</w:t>
      </w:r>
      <w:r w:rsidR="00A96461" w:rsidRPr="00A96461">
        <w:rPr>
          <w:rFonts w:cs="Arial"/>
          <w:bCs/>
        </w:rPr>
        <w:t xml:space="preserve"> Kommunikation im klassischen Athen. Be</w:t>
      </w:r>
      <w:r w:rsidR="00971DEB">
        <w:rPr>
          <w:rFonts w:cs="Arial"/>
          <w:bCs/>
        </w:rPr>
        <w:t xml:space="preserve">trachtungen zur Reflexion über </w:t>
      </w:r>
      <w:r w:rsidR="00971DEB" w:rsidRPr="00971DEB">
        <w:t>'</w:t>
      </w:r>
      <w:r w:rsidR="00971DEB">
        <w:rPr>
          <w:rFonts w:cs="Arial"/>
          <w:bCs/>
        </w:rPr>
        <w:t>Wahrheit</w:t>
      </w:r>
      <w:r w:rsidR="00971DEB" w:rsidRPr="00971DEB">
        <w:t>'</w:t>
      </w:r>
      <w:r w:rsidR="00971DEB">
        <w:rPr>
          <w:rFonts w:cs="Arial"/>
          <w:bCs/>
        </w:rPr>
        <w:t xml:space="preserve"> und </w:t>
      </w:r>
      <w:r w:rsidR="00971DEB" w:rsidRPr="00971DEB">
        <w:t>'</w:t>
      </w:r>
      <w:r w:rsidR="00971DEB">
        <w:rPr>
          <w:rFonts w:cs="Arial"/>
          <w:bCs/>
        </w:rPr>
        <w:t>Lüge</w:t>
      </w:r>
      <w:r w:rsidR="00971DEB" w:rsidRPr="00971DEB">
        <w:t>'</w:t>
      </w:r>
      <w:r w:rsidR="00A96461">
        <w:rPr>
          <w:rFonts w:cs="Arial"/>
          <w:bCs/>
        </w:rPr>
        <w:t xml:space="preserve"> </w:t>
      </w:r>
      <w:r w:rsidR="00A96461" w:rsidRPr="00A96461">
        <w:rPr>
          <w:rFonts w:cs="Arial"/>
          <w:bCs/>
        </w:rPr>
        <w:t>in Theorie und Praxis der Rhetorik</w:t>
      </w:r>
      <w:r w:rsidR="00A96461">
        <w:rPr>
          <w:rFonts w:cs="Arial"/>
          <w:bCs/>
        </w:rPr>
        <w:t xml:space="preserve">, in: </w:t>
      </w:r>
      <w:r w:rsidR="002862D9">
        <w:rPr>
          <w:rFonts w:cs="Arial"/>
          <w:bCs/>
        </w:rPr>
        <w:t xml:space="preserve">Ch. </w:t>
      </w:r>
      <w:proofErr w:type="spellStart"/>
      <w:r w:rsidR="002862D9">
        <w:rPr>
          <w:rFonts w:cs="Arial"/>
          <w:bCs/>
        </w:rPr>
        <w:t>Degelmann</w:t>
      </w:r>
      <w:proofErr w:type="spellEnd"/>
      <w:r w:rsidR="002862D9">
        <w:rPr>
          <w:rFonts w:cs="Arial"/>
          <w:bCs/>
        </w:rPr>
        <w:t xml:space="preserve"> (Hg.), Postfaktizität </w:t>
      </w:r>
      <w:r w:rsidR="00C71FE7">
        <w:rPr>
          <w:rFonts w:cs="Arial"/>
          <w:bCs/>
        </w:rPr>
        <w:t xml:space="preserve">in vormodernen Gemeinwesen? (48.952 Zeichen, erscheint voraussichtlich München 2026, Manuskript zur Publikation </w:t>
      </w:r>
      <w:r w:rsidR="00F004ED">
        <w:rPr>
          <w:rFonts w:cs="Arial"/>
          <w:bCs/>
        </w:rPr>
        <w:t>angenommen</w:t>
      </w:r>
      <w:r w:rsidR="00C71FE7">
        <w:rPr>
          <w:rFonts w:cs="Arial"/>
          <w:bCs/>
        </w:rPr>
        <w:t xml:space="preserve">). </w:t>
      </w:r>
    </w:p>
    <w:p w14:paraId="6293D540" w14:textId="417000E5" w:rsidR="004518AA" w:rsidRDefault="004518AA" w:rsidP="00123583">
      <w:pPr>
        <w:suppressAutoHyphens w:val="0"/>
        <w:ind w:left="0" w:firstLine="0"/>
        <w:jc w:val="both"/>
        <w:rPr>
          <w:bCs/>
          <w:lang w:val="en-US"/>
        </w:rPr>
      </w:pPr>
      <w:r w:rsidRPr="004518AA">
        <w:rPr>
          <w:bCs/>
          <w:lang w:val="en-US"/>
        </w:rPr>
        <w:t>76. The Motif of the Good Shepherd in Late Antiquity: A Comparison of Emperor and</w:t>
      </w:r>
      <w:r w:rsidR="00123583">
        <w:rPr>
          <w:bCs/>
          <w:lang w:val="en-US"/>
        </w:rPr>
        <w:t xml:space="preserve"> </w:t>
      </w:r>
      <w:r w:rsidRPr="004518AA">
        <w:rPr>
          <w:bCs/>
          <w:lang w:val="en-US"/>
        </w:rPr>
        <w:t xml:space="preserve">Bishop, in: P. </w:t>
      </w:r>
      <w:proofErr w:type="spellStart"/>
      <w:r w:rsidRPr="004518AA">
        <w:rPr>
          <w:bCs/>
          <w:lang w:val="en-US"/>
        </w:rPr>
        <w:t>Abrahami</w:t>
      </w:r>
      <w:proofErr w:type="spellEnd"/>
      <w:r w:rsidRPr="004518AA">
        <w:rPr>
          <w:bCs/>
          <w:lang w:val="en-US"/>
        </w:rPr>
        <w:t xml:space="preserve">/S. </w:t>
      </w:r>
      <w:proofErr w:type="spellStart"/>
      <w:r w:rsidRPr="004518AA">
        <w:rPr>
          <w:bCs/>
          <w:lang w:val="en-US"/>
        </w:rPr>
        <w:t>Anthonioz</w:t>
      </w:r>
      <w:proofErr w:type="spellEnd"/>
      <w:r w:rsidRPr="004518AA">
        <w:rPr>
          <w:bCs/>
          <w:lang w:val="en-US"/>
        </w:rPr>
        <w:t>/C. Horst (</w:t>
      </w:r>
      <w:proofErr w:type="spellStart"/>
      <w:r w:rsidRPr="004518AA">
        <w:rPr>
          <w:bCs/>
          <w:lang w:val="en-US"/>
        </w:rPr>
        <w:t>Hgg</w:t>
      </w:r>
      <w:proofErr w:type="spellEnd"/>
      <w:r w:rsidRPr="004518AA">
        <w:rPr>
          <w:bCs/>
          <w:lang w:val="en-US"/>
        </w:rPr>
        <w:t>.)</w:t>
      </w:r>
      <w:r w:rsidR="0068267A">
        <w:rPr>
          <w:bCs/>
          <w:lang w:val="en-US"/>
        </w:rPr>
        <w:t>,</w:t>
      </w:r>
      <w:r w:rsidRPr="004518AA">
        <w:rPr>
          <w:bCs/>
          <w:lang w:val="en-US"/>
        </w:rPr>
        <w:t xml:space="preserve"> The Image of the Good Shepherd – Modes of Governance in Antiquity (37.579 </w:t>
      </w:r>
      <w:proofErr w:type="spellStart"/>
      <w:r w:rsidRPr="004518AA">
        <w:rPr>
          <w:bCs/>
          <w:lang w:val="en-US"/>
        </w:rPr>
        <w:t>Zeichen</w:t>
      </w:r>
      <w:proofErr w:type="spellEnd"/>
      <w:r w:rsidRPr="004518AA">
        <w:rPr>
          <w:bCs/>
          <w:lang w:val="en-US"/>
        </w:rPr>
        <w:t xml:space="preserve">; </w:t>
      </w:r>
      <w:proofErr w:type="spellStart"/>
      <w:r w:rsidR="005166CE">
        <w:rPr>
          <w:bCs/>
          <w:lang w:val="en-US"/>
        </w:rPr>
        <w:t>erscheint</w:t>
      </w:r>
      <w:proofErr w:type="spellEnd"/>
      <w:r w:rsidR="005166CE">
        <w:rPr>
          <w:bCs/>
          <w:lang w:val="en-US"/>
        </w:rPr>
        <w:t xml:space="preserve"> Münster 2026, </w:t>
      </w:r>
      <w:proofErr w:type="spellStart"/>
      <w:r w:rsidRPr="004518AA">
        <w:rPr>
          <w:bCs/>
          <w:lang w:val="en-US"/>
        </w:rPr>
        <w:t>Manuskript</w:t>
      </w:r>
      <w:proofErr w:type="spellEnd"/>
      <w:r w:rsidRPr="004518AA">
        <w:rPr>
          <w:bCs/>
          <w:lang w:val="en-US"/>
        </w:rPr>
        <w:t xml:space="preserve"> zur </w:t>
      </w:r>
      <w:proofErr w:type="spellStart"/>
      <w:r w:rsidRPr="004518AA">
        <w:rPr>
          <w:bCs/>
          <w:lang w:val="en-US"/>
        </w:rPr>
        <w:t>Publikation</w:t>
      </w:r>
      <w:proofErr w:type="spellEnd"/>
      <w:r w:rsidRPr="004518AA">
        <w:rPr>
          <w:bCs/>
          <w:lang w:val="en-US"/>
        </w:rPr>
        <w:t xml:space="preserve"> </w:t>
      </w:r>
      <w:proofErr w:type="spellStart"/>
      <w:r w:rsidR="00A96C17">
        <w:rPr>
          <w:bCs/>
          <w:lang w:val="en-US"/>
        </w:rPr>
        <w:t>angenommen</w:t>
      </w:r>
      <w:proofErr w:type="spellEnd"/>
      <w:r w:rsidRPr="004518AA">
        <w:rPr>
          <w:bCs/>
          <w:lang w:val="en-US"/>
        </w:rPr>
        <w:t>)</w:t>
      </w:r>
      <w:r w:rsidR="0068267A">
        <w:rPr>
          <w:bCs/>
          <w:lang w:val="en-US"/>
        </w:rPr>
        <w:t>.</w:t>
      </w:r>
    </w:p>
    <w:p w14:paraId="3272A6EB" w14:textId="051EC36F" w:rsidR="00CE4236" w:rsidRDefault="00CE4236" w:rsidP="00123583">
      <w:pPr>
        <w:suppressAutoHyphens w:val="0"/>
        <w:ind w:left="0" w:firstLine="0"/>
        <w:jc w:val="both"/>
        <w:rPr>
          <w:bCs/>
        </w:rPr>
      </w:pPr>
      <w:r w:rsidRPr="00CE4236">
        <w:rPr>
          <w:bCs/>
        </w:rPr>
        <w:t>77. Zur Perzeption historischer Zäsuren i</w:t>
      </w:r>
      <w:r>
        <w:rPr>
          <w:bCs/>
        </w:rPr>
        <w:t xml:space="preserve">m Athen des 5. Jahrhunderts v. Chr. (56.425 Zeichen, erscheint in HZ 322 [2026], Manuskript zur Publikation angenommen). </w:t>
      </w:r>
    </w:p>
    <w:p w14:paraId="6652E28C" w14:textId="694A13B8" w:rsidR="00F004ED" w:rsidRDefault="00F004ED" w:rsidP="00F004ED">
      <w:pPr>
        <w:suppressAutoHyphens w:val="0"/>
        <w:ind w:left="0" w:firstLine="0"/>
        <w:jc w:val="both"/>
        <w:rPr>
          <w:bCs/>
        </w:rPr>
      </w:pPr>
      <w:r>
        <w:rPr>
          <w:bCs/>
        </w:rPr>
        <w:t xml:space="preserve">78. Zum Verständnis des </w:t>
      </w:r>
      <w:r w:rsidRPr="00971DEB">
        <w:t>'</w:t>
      </w:r>
      <w:r>
        <w:rPr>
          <w:rFonts w:cs="Arial"/>
          <w:bCs/>
        </w:rPr>
        <w:t>Politischen</w:t>
      </w:r>
      <w:r w:rsidRPr="00971DEB">
        <w:t>'</w:t>
      </w:r>
      <w:r>
        <w:t xml:space="preserve"> bei Aristoteles </w:t>
      </w:r>
      <w:r>
        <w:rPr>
          <w:bCs/>
        </w:rPr>
        <w:t xml:space="preserve">(46.458 Zeichen, erscheint in Gymnasium 133 [2026], Manuskript zur Publikation angenommen). </w:t>
      </w:r>
    </w:p>
    <w:p w14:paraId="1212E57B" w14:textId="38786BD0" w:rsidR="000B0B42" w:rsidRDefault="000B0B42" w:rsidP="005617B5">
      <w:pPr>
        <w:pStyle w:val="JLUBib-berschrift1"/>
        <w:suppressAutoHyphens w:val="0"/>
        <w:jc w:val="both"/>
        <w:outlineLvl w:val="9"/>
      </w:pPr>
      <w:r>
        <w:rPr>
          <w:i w:val="0"/>
        </w:rPr>
        <w:t>Aufsätze f</w:t>
      </w:r>
      <w:r w:rsidR="005219B7">
        <w:rPr>
          <w:i w:val="0"/>
        </w:rPr>
        <w:t>ü</w:t>
      </w:r>
      <w:r>
        <w:rPr>
          <w:i w:val="0"/>
        </w:rPr>
        <w:t>r ein breiteres Publikum</w:t>
      </w:r>
    </w:p>
    <w:p w14:paraId="79FA5E3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1. Die Sieben Hügel am Goldenen Horn: Konstantin der Große, in: K. Brodersen (Hg.), Höhepunkte der Antike, Darmstadt 2006, 202-215.</w:t>
      </w:r>
    </w:p>
    <w:p w14:paraId="14FE95E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2. Das 'Neue Rom' am </w:t>
      </w:r>
      <w:proofErr w:type="spellStart"/>
      <w:r>
        <w:t>Bosporos</w:t>
      </w:r>
      <w:proofErr w:type="spellEnd"/>
      <w:r>
        <w:t>. Die Gründung Konstantinopels, in: K. Ehling/G. Weber (Hgg.), Konstantin der Große – zwischen Sol und Christus, Mainz 2011, 82-88.</w:t>
      </w:r>
    </w:p>
    <w:p w14:paraId="05CA911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3. Was ist ein Bischof? Zur Selbstinszenierung von Bischöfen in Prinzipat und Spätantike, in: Gießener Universitätsblätter 45 (2012) 65-70.</w:t>
      </w:r>
    </w:p>
    <w:p w14:paraId="472C2F9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4. Absage an die Vielfalt: Das junge Christentum, in: DAMALS 45, Heft 11 (2013) 36-39.</w:t>
      </w:r>
    </w:p>
    <w:p w14:paraId="052980DB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5. Zwischen Abgrenzung und Integration: Frühe Christen im Römischen Reich, in: Imperium der Götter. Isis, Mithras, Christus. Kulte und Religionen im Römischen Reich, herausgegeben vom Badischen Landesmuseum, Karlsruhe 2013, 324-330.</w:t>
      </w:r>
    </w:p>
    <w:p w14:paraId="2441075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6. Der Tiber in Rom, Milvische Brücke (28. Oktober 312 n.Chr.), in: K. Holl/H. Kloft (Hgg.), Elbe, Rhein und Delaware. Flüsse und Flussübergänge als Orte der Erinnerung, Bremen 2017, 53-66.</w:t>
      </w:r>
    </w:p>
    <w:p w14:paraId="6DC417E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7. Die </w:t>
      </w:r>
      <w:proofErr w:type="spellStart"/>
      <w:r>
        <w:rPr>
          <w:i/>
        </w:rPr>
        <w:t>Constitutio</w:t>
      </w:r>
      <w:proofErr w:type="spellEnd"/>
      <w:r>
        <w:rPr>
          <w:i/>
        </w:rPr>
        <w:t xml:space="preserve"> Antoniniana</w:t>
      </w:r>
      <w:r>
        <w:t>: Gegenstand – Kontroversen – historische Bedeutung, in: Mitteilungen des Oberhessischen Geschichtsvereins 102 (2017) 1-13.</w:t>
      </w:r>
    </w:p>
    <w:p w14:paraId="16D6F88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8. 'Kaiserlich-göttliches Geschenk' oder 'Steuertrick' – Was sagt uns die </w:t>
      </w:r>
      <w:proofErr w:type="spellStart"/>
      <w:r>
        <w:rPr>
          <w:i/>
        </w:rPr>
        <w:t>Constitutio</w:t>
      </w:r>
      <w:proofErr w:type="spellEnd"/>
      <w:r>
        <w:rPr>
          <w:i/>
        </w:rPr>
        <w:t xml:space="preserve"> Antoniniana</w:t>
      </w:r>
      <w:r>
        <w:t xml:space="preserve"> heute? In: Gießener Universitätsblätter 51 (2018) 133-138.</w:t>
      </w:r>
    </w:p>
    <w:p w14:paraId="500A131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9. Das sog. Toleranzedikt von Mailand, in: dies./V. Oswalt/H. Ahlheim/H.-J. Bömelburg/S. </w:t>
      </w:r>
      <w:proofErr w:type="spellStart"/>
      <w:r>
        <w:t>Tebruck</w:t>
      </w:r>
      <w:proofErr w:type="spellEnd"/>
      <w:r>
        <w:t xml:space="preserve"> (Hgg.), Ein heimlicher Quellenkanon? Neue Perspektiven auf prom</w:t>
      </w:r>
      <w:r w:rsidR="002E5DE9">
        <w:t>inente Dokumente der Geschichte</w:t>
      </w:r>
      <w:r w:rsidR="001F7211">
        <w:t xml:space="preserve">, </w:t>
      </w:r>
      <w:r w:rsidR="002E5DE9">
        <w:t xml:space="preserve">Frankfurt/M. 2024, </w:t>
      </w:r>
      <w:r w:rsidR="001F7211">
        <w:t>17-32</w:t>
      </w:r>
      <w:r>
        <w:t>.</w:t>
      </w:r>
    </w:p>
    <w:p w14:paraId="2D8A1E7C" w14:textId="77777777" w:rsidR="000B0B42" w:rsidRDefault="000B0B42" w:rsidP="005617B5">
      <w:pPr>
        <w:pStyle w:val="JLUBib-berschrift1"/>
        <w:suppressAutoHyphens w:val="0"/>
        <w:jc w:val="both"/>
        <w:outlineLvl w:val="9"/>
      </w:pPr>
      <w:r>
        <w:rPr>
          <w:i w:val="0"/>
        </w:rPr>
        <w:lastRenderedPageBreak/>
        <w:t>Rezensionen</w:t>
      </w:r>
    </w:p>
    <w:p w14:paraId="26C05470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1. Hartwin Brandt (Hg.), Gedeutete Realität. Krisen, Wirklichkeiten, Interpretationen (3. - 6. Jh. n.Chr.), Stuttgart 1999, in: </w:t>
      </w:r>
      <w:proofErr w:type="spellStart"/>
      <w:r>
        <w:t>Plekos</w:t>
      </w:r>
      <w:proofErr w:type="spellEnd"/>
      <w:r>
        <w:t xml:space="preserve"> 2 (2000) – </w:t>
      </w:r>
      <w:hyperlink r:id="rId7" w:history="1">
        <w:r>
          <w:t>http://www.plekos.uni-muenchen</w:t>
        </w:r>
      </w:hyperlink>
      <w:r>
        <w:t>. de/ 2000/rbrandt.html.</w:t>
      </w:r>
    </w:p>
    <w:p w14:paraId="3B741AEA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rPr>
          <w:lang w:val="en-US"/>
        </w:rPr>
        <w:t xml:space="preserve">2. Dirk Henning, </w:t>
      </w:r>
      <w:proofErr w:type="spellStart"/>
      <w:r>
        <w:rPr>
          <w:i/>
          <w:lang w:val="en-US"/>
        </w:rPr>
        <w:t>Periclitans</w:t>
      </w:r>
      <w:proofErr w:type="spellEnd"/>
      <w:r>
        <w:rPr>
          <w:i/>
          <w:lang w:val="en-US"/>
        </w:rPr>
        <w:t xml:space="preserve"> res publica</w:t>
      </w:r>
      <w:r>
        <w:rPr>
          <w:lang w:val="en-US"/>
        </w:rPr>
        <w:t xml:space="preserve">. </w:t>
      </w:r>
      <w:r>
        <w:t xml:space="preserve">Kaisertum und Eliten in der Krise des Weströmischen Reiches 454/5 – 493 n.Chr., Stuttgart 1999, in: </w:t>
      </w:r>
      <w:proofErr w:type="spellStart"/>
      <w:r>
        <w:t>Plekos</w:t>
      </w:r>
      <w:proofErr w:type="spellEnd"/>
      <w:r>
        <w:t xml:space="preserve"> 2 (2000) –  http://www.plekos. uni-muenchen.de/2000/rhenning.html.</w:t>
      </w:r>
    </w:p>
    <w:p w14:paraId="70394EC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3. Kirsten Groß-Albenhausen, </w:t>
      </w:r>
      <w:r>
        <w:rPr>
          <w:i/>
        </w:rPr>
        <w:t xml:space="preserve">Imperator </w:t>
      </w:r>
      <w:proofErr w:type="spellStart"/>
      <w:r>
        <w:rPr>
          <w:i/>
        </w:rPr>
        <w:t>Christianissimus</w:t>
      </w:r>
      <w:proofErr w:type="spellEnd"/>
      <w:r>
        <w:t>. Der christliche Kaiser bei Am-</w:t>
      </w:r>
      <w:proofErr w:type="spellStart"/>
      <w:r>
        <w:t>brosius</w:t>
      </w:r>
      <w:proofErr w:type="spellEnd"/>
      <w:r>
        <w:t xml:space="preserve"> und Johannes Chrysostomus, Frankfurt/M. 1999, in: ZAC 5 (2001) 140-143.</w:t>
      </w:r>
    </w:p>
    <w:p w14:paraId="618F5AD1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4. Manfred </w:t>
      </w:r>
      <w:proofErr w:type="spellStart"/>
      <w:r>
        <w:t>Clauss</w:t>
      </w:r>
      <w:proofErr w:type="spellEnd"/>
      <w:r>
        <w:t xml:space="preserve">, Kaiser und Gott. Herrscherkult im römischen Reich, Stuttgart – Leipzig 1999, in: </w:t>
      </w:r>
      <w:proofErr w:type="spellStart"/>
      <w:r>
        <w:t>Plekos</w:t>
      </w:r>
      <w:proofErr w:type="spellEnd"/>
      <w:r>
        <w:t xml:space="preserve"> 3 (2001) – </w:t>
      </w:r>
      <w:hyperlink r:id="rId8" w:history="1">
        <w:r>
          <w:t>http://www.plekos.uni-muenchen.de/2001/</w:t>
        </w:r>
      </w:hyperlink>
      <w:r>
        <w:t xml:space="preserve">rclauss2. </w:t>
      </w:r>
      <w:proofErr w:type="spellStart"/>
      <w:r>
        <w:t>html</w:t>
      </w:r>
      <w:proofErr w:type="spellEnd"/>
      <w:r>
        <w:t>.</w:t>
      </w:r>
    </w:p>
    <w:p w14:paraId="539BE4F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rPr>
          <w:lang w:val="it-IT"/>
        </w:rPr>
        <w:t xml:space="preserve">5. Richard Klein, </w:t>
      </w:r>
      <w:r>
        <w:rPr>
          <w:i/>
          <w:lang w:val="it-IT"/>
        </w:rPr>
        <w:t xml:space="preserve">Roma versa per </w:t>
      </w:r>
      <w:proofErr w:type="spellStart"/>
      <w:r>
        <w:rPr>
          <w:i/>
          <w:lang w:val="it-IT"/>
        </w:rPr>
        <w:t>aevum</w:t>
      </w:r>
      <w:proofErr w:type="spellEnd"/>
      <w:r>
        <w:rPr>
          <w:lang w:val="it-IT"/>
        </w:rPr>
        <w:t xml:space="preserve">. </w:t>
      </w:r>
      <w:r>
        <w:t xml:space="preserve">Ausgewählte Schriften zur heidnischen und christlichen Spätantike, hg. v. R. v. </w:t>
      </w:r>
      <w:proofErr w:type="spellStart"/>
      <w:r>
        <w:t>Haehling</w:t>
      </w:r>
      <w:proofErr w:type="spellEnd"/>
      <w:r>
        <w:t xml:space="preserve"> und K. </w:t>
      </w:r>
      <w:proofErr w:type="spellStart"/>
      <w:r>
        <w:t>Scherberich</w:t>
      </w:r>
      <w:proofErr w:type="spellEnd"/>
      <w:r>
        <w:t>, Hildesheim – Zürich –New York 1999, in: ZAC 5 (2001) 345f.</w:t>
      </w:r>
    </w:p>
    <w:p w14:paraId="1EAB6D76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6. Martin Wallraff, </w:t>
      </w:r>
      <w:r>
        <w:rPr>
          <w:i/>
        </w:rPr>
        <w:t>Christus Verus Sol</w:t>
      </w:r>
      <w:r>
        <w:t xml:space="preserve">. Sonnenverehrung und Christentum in der Spätantike, Münster 2001, in: </w:t>
      </w:r>
      <w:proofErr w:type="spellStart"/>
      <w:r>
        <w:t>Plekos</w:t>
      </w:r>
      <w:proofErr w:type="spellEnd"/>
      <w:r>
        <w:t xml:space="preserve"> 5 (2003) 35-40 – http://www.plekos.uni-muenchen. de/2003/ rwallraff.pdf.</w:t>
      </w:r>
    </w:p>
    <w:p w14:paraId="31931545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7. Lene Rubinstein, Litigation and Cooperation. </w:t>
      </w:r>
      <w:r>
        <w:rPr>
          <w:lang w:val="en-GB"/>
        </w:rPr>
        <w:t xml:space="preserve">Supporting Speakers in the Courts of Classical Athens, Stuttgart 2000, in: </w:t>
      </w:r>
      <w:proofErr w:type="spellStart"/>
      <w:r>
        <w:rPr>
          <w:lang w:val="en-GB"/>
        </w:rPr>
        <w:t>Sehepunkte</w:t>
      </w:r>
      <w:proofErr w:type="spellEnd"/>
      <w:r>
        <w:rPr>
          <w:lang w:val="en-GB"/>
        </w:rPr>
        <w:t xml:space="preserve"> 3 (2003).</w:t>
      </w:r>
    </w:p>
    <w:p w14:paraId="72A3C3E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8. Helga Scholten, Die Sophistik. Eine Bedrohung für die Religion und Politik der Polis? Berlin 2003, in: H-Soz-u-Kult (18.11.2003) – </w:t>
      </w:r>
      <w:hyperlink r:id="rId9" w:history="1">
        <w:r>
          <w:t>http://hsozkult.geschichte.hu-</w:t>
        </w:r>
      </w:hyperlink>
      <w:r>
        <w:t xml:space="preserve"> berlin.de/ </w:t>
      </w:r>
      <w:proofErr w:type="spellStart"/>
      <w:r>
        <w:t>rezensionen</w:t>
      </w:r>
      <w:proofErr w:type="spellEnd"/>
      <w:r>
        <w:t>.</w:t>
      </w:r>
    </w:p>
    <w:p w14:paraId="0F9EFB24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9. Hans-Joachim Gehrke/Helmuth Schneider (Hgg.), Geschichte der Antike. Ein Studienbuch, Stuttgart 2000, in: Gnomon 76 (2004) 275f.</w:t>
      </w:r>
    </w:p>
    <w:p w14:paraId="61154A8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10. Gustav Adolf Lehmann, Demosthenes von Athen. Ein Leben für die Freiheit, München 2004, in: </w:t>
      </w:r>
      <w:proofErr w:type="spellStart"/>
      <w:r>
        <w:t>Sehepunkte</w:t>
      </w:r>
      <w:proofErr w:type="spellEnd"/>
      <w:r>
        <w:t xml:space="preserve"> 4 (2004).</w:t>
      </w:r>
    </w:p>
    <w:p w14:paraId="08D9DF17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11. Frances Pownall, Lessons from the Past. </w:t>
      </w:r>
      <w:r>
        <w:rPr>
          <w:lang w:val="en-GB"/>
        </w:rPr>
        <w:t xml:space="preserve">The Moral Use of History in Fourth Century Prose, Ann Arbor/MI 2004, in: </w:t>
      </w:r>
      <w:proofErr w:type="spellStart"/>
      <w:r>
        <w:rPr>
          <w:lang w:val="en-GB"/>
        </w:rPr>
        <w:t>Sehepunkte</w:t>
      </w:r>
      <w:proofErr w:type="spellEnd"/>
      <w:r>
        <w:rPr>
          <w:lang w:val="en-GB"/>
        </w:rPr>
        <w:t xml:space="preserve"> 4 (2004).</w:t>
      </w:r>
    </w:p>
    <w:p w14:paraId="29501CF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12. Christos Karvounis, Demosthenes. Studien zu den Demegorien </w:t>
      </w:r>
      <w:proofErr w:type="spellStart"/>
      <w:r>
        <w:t>orr</w:t>
      </w:r>
      <w:proofErr w:type="spellEnd"/>
      <w:r>
        <w:t>. XIV, XVI, XV, IV, I, II, III, München 2002, in: HZ 280 (2005) 713f.</w:t>
      </w:r>
    </w:p>
    <w:p w14:paraId="0175197D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13. Khaled Anatolios, Athanasius, London 2004, in: </w:t>
      </w:r>
      <w:proofErr w:type="spellStart"/>
      <w:r>
        <w:rPr>
          <w:lang w:val="en-US"/>
        </w:rPr>
        <w:t>Sehepunkte</w:t>
      </w:r>
      <w:proofErr w:type="spellEnd"/>
      <w:r>
        <w:rPr>
          <w:lang w:val="en-US"/>
        </w:rPr>
        <w:t xml:space="preserve"> 6 (2006).</w:t>
      </w:r>
    </w:p>
    <w:p w14:paraId="045F8264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14. Joseph Roisman, The Rhetoric of Manhood. </w:t>
      </w:r>
      <w:r>
        <w:rPr>
          <w:lang w:val="en-GB"/>
        </w:rPr>
        <w:t xml:space="preserve">Masculinity in the Attic Orators, Berkeley u.a. 2005, in: </w:t>
      </w:r>
      <w:proofErr w:type="spellStart"/>
      <w:r>
        <w:rPr>
          <w:lang w:val="en-GB"/>
        </w:rPr>
        <w:t>Sehepunkte</w:t>
      </w:r>
      <w:proofErr w:type="spellEnd"/>
      <w:r>
        <w:rPr>
          <w:lang w:val="en-GB"/>
        </w:rPr>
        <w:t xml:space="preserve"> 6 (2006).</w:t>
      </w:r>
    </w:p>
    <w:p w14:paraId="5F19EFB9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15. Ineke Sluiter/Ralph M. Rosen (</w:t>
      </w:r>
      <w:proofErr w:type="spellStart"/>
      <w:r>
        <w:rPr>
          <w:lang w:val="en-US"/>
        </w:rPr>
        <w:t>Hgg</w:t>
      </w:r>
      <w:proofErr w:type="spellEnd"/>
      <w:r>
        <w:rPr>
          <w:lang w:val="en-US"/>
        </w:rPr>
        <w:t xml:space="preserve">.), Free Speech in Classical Antiquity, Leiden </w:t>
      </w:r>
      <w:r>
        <w:rPr>
          <w:lang w:val="en-GB"/>
        </w:rPr>
        <w:t xml:space="preserve">– </w:t>
      </w:r>
      <w:r>
        <w:rPr>
          <w:lang w:val="en-US"/>
        </w:rPr>
        <w:t xml:space="preserve">Boston 2004, in: </w:t>
      </w:r>
      <w:proofErr w:type="spellStart"/>
      <w:r>
        <w:rPr>
          <w:lang w:val="en-US"/>
        </w:rPr>
        <w:t>Sehepunkte</w:t>
      </w:r>
      <w:proofErr w:type="spellEnd"/>
      <w:r>
        <w:rPr>
          <w:lang w:val="en-US"/>
        </w:rPr>
        <w:t xml:space="preserve"> 6 (2006).</w:t>
      </w:r>
    </w:p>
    <w:p w14:paraId="010E76CB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16. Klaus Martin Girardet, Die Konstantinische Wende. Voraussetzungen und geistige Grundlagen der Religionspolitik Konstantins des Großen, Darmstadt 2006, in: </w:t>
      </w:r>
      <w:proofErr w:type="spellStart"/>
      <w:r>
        <w:t>Sehepunkte</w:t>
      </w:r>
      <w:proofErr w:type="spellEnd"/>
      <w:r>
        <w:t xml:space="preserve"> 6 (2006).</w:t>
      </w:r>
    </w:p>
    <w:p w14:paraId="22EFF129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rPr>
          <w:lang w:val="en-GB"/>
        </w:rPr>
        <w:t xml:space="preserve">17. Edward M. Harris, Democracy and the Rule of Law in Classical Athens. </w:t>
      </w:r>
      <w:r>
        <w:t xml:space="preserve">Essays on Law, Society, and Politics, Cambridge 2006, in: </w:t>
      </w:r>
      <w:proofErr w:type="spellStart"/>
      <w:r>
        <w:t>Sehepunkte</w:t>
      </w:r>
      <w:proofErr w:type="spellEnd"/>
      <w:r>
        <w:t xml:space="preserve"> 6 (2006).</w:t>
      </w:r>
    </w:p>
    <w:p w14:paraId="6A037A33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18. Dorothee Haßkamp, Oligarchische Willkür – demokratische Ordnung. Zur athenischen Verfassung im 4. Jahrhundert v.Chr., Darmstadt 2005, in: HZ 284 (2007) 156f.</w:t>
      </w:r>
    </w:p>
    <w:p w14:paraId="2273E6B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19. Sabine Hübner, Der Klerus in der Gesellschaft des spätantiken Kleinasiens, Stuttgart 2005, in: HZ 284 (2007) 163f.</w:t>
      </w:r>
    </w:p>
    <w:p w14:paraId="5367812E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lastRenderedPageBreak/>
        <w:t xml:space="preserve">20. Christel </w:t>
      </w:r>
      <w:proofErr w:type="spellStart"/>
      <w:r>
        <w:t>Brüggenbrock</w:t>
      </w:r>
      <w:proofErr w:type="spellEnd"/>
      <w:r>
        <w:t>, Die Ehre in den Zeiten der Demokratie. Das Verhältnis von Polis und Ehre in klassischer Zeit, Göttingen 2006, in: HZ 285 (2007) 688f.</w:t>
      </w:r>
    </w:p>
    <w:p w14:paraId="44D3951B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21. Charles Matson Odahl, Constantine and the Christian Empire, London 2004, in: Gnomon 80 (2008) 183f.</w:t>
      </w:r>
    </w:p>
    <w:p w14:paraId="040C0D05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22. Robert M. Frakes/Elizabeth De Palma </w:t>
      </w:r>
      <w:proofErr w:type="spellStart"/>
      <w:r>
        <w:rPr>
          <w:lang w:val="en-US"/>
        </w:rPr>
        <w:t>Digeser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Hgg</w:t>
      </w:r>
      <w:proofErr w:type="spellEnd"/>
      <w:r>
        <w:rPr>
          <w:lang w:val="en-US"/>
        </w:rPr>
        <w:t>.), Religious Identity in Late Anti-</w:t>
      </w:r>
      <w:proofErr w:type="spellStart"/>
      <w:r>
        <w:rPr>
          <w:lang w:val="en-US"/>
        </w:rPr>
        <w:t>quity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Campbellville</w:t>
      </w:r>
      <w:proofErr w:type="spellEnd"/>
      <w:r>
        <w:rPr>
          <w:lang w:val="en-US"/>
        </w:rPr>
        <w:t>/ON 2006, in: HZ 286 (2008) 461f.</w:t>
      </w:r>
    </w:p>
    <w:p w14:paraId="5D5C34FB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23. David Rankin, From Clement to Origen. </w:t>
      </w:r>
      <w:r>
        <w:rPr>
          <w:lang w:val="en-GB"/>
        </w:rPr>
        <w:t>The Social and Historical Context of the Church Fathers, Aldershot 2006, in: HZ 287 (2008) 149.</w:t>
      </w:r>
    </w:p>
    <w:p w14:paraId="35697BEB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it-IT"/>
        </w:rPr>
      </w:pPr>
      <w:r>
        <w:rPr>
          <w:lang w:val="it-IT"/>
        </w:rPr>
        <w:t xml:space="preserve">24. Marilena </w:t>
      </w:r>
      <w:proofErr w:type="spellStart"/>
      <w:r>
        <w:rPr>
          <w:lang w:val="it-IT"/>
        </w:rPr>
        <w:t>Amerise</w:t>
      </w:r>
      <w:proofErr w:type="spellEnd"/>
      <w:r>
        <w:rPr>
          <w:lang w:val="it-IT"/>
        </w:rPr>
        <w:t xml:space="preserve">, Il battesimo di Costantino. Storia di una scomoda eredità, Stuttgart 2005, in: </w:t>
      </w:r>
      <w:proofErr w:type="spellStart"/>
      <w:r>
        <w:rPr>
          <w:lang w:val="it-IT"/>
        </w:rPr>
        <w:t>Gnomon</w:t>
      </w:r>
      <w:proofErr w:type="spellEnd"/>
      <w:r>
        <w:rPr>
          <w:lang w:val="it-IT"/>
        </w:rPr>
        <w:t xml:space="preserve"> 80 (2008) 660f.</w:t>
      </w:r>
    </w:p>
    <w:p w14:paraId="2AC3AE14" w14:textId="77777777" w:rsidR="000B0B42" w:rsidRPr="00FB1027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t xml:space="preserve">25. Ulrich Schmitzer (Hg.), </w:t>
      </w:r>
      <w:r>
        <w:rPr>
          <w:i/>
        </w:rPr>
        <w:t xml:space="preserve">Suus cuique </w:t>
      </w:r>
      <w:proofErr w:type="spellStart"/>
      <w:r>
        <w:rPr>
          <w:i/>
        </w:rPr>
        <w:t>mos</w:t>
      </w:r>
      <w:proofErr w:type="spellEnd"/>
      <w:r>
        <w:t xml:space="preserve">. Studien zur paganen Kultur des lateinischen Westens im 4. </w:t>
      </w:r>
      <w:proofErr w:type="spellStart"/>
      <w:r>
        <w:rPr>
          <w:lang w:val="en-GB"/>
        </w:rPr>
        <w:t>Jahrhundert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n.Chr</w:t>
      </w:r>
      <w:proofErr w:type="spellEnd"/>
      <w:r>
        <w:rPr>
          <w:lang w:val="en-GB"/>
        </w:rPr>
        <w:t>., Göttingen 2006, in: HZ 287 (2008) 731f.</w:t>
      </w:r>
    </w:p>
    <w:p w14:paraId="2FFA0896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GB"/>
        </w:rPr>
        <w:t xml:space="preserve">26. Isabella Sandwell, Religious Identity in Late Antiquity. Greeks, Jews and Christians in Antioch, Cambridge 2007, in: </w:t>
      </w:r>
      <w:proofErr w:type="spellStart"/>
      <w:r>
        <w:rPr>
          <w:lang w:val="en-GB"/>
        </w:rPr>
        <w:t>MusHelv</w:t>
      </w:r>
      <w:proofErr w:type="spellEnd"/>
      <w:r>
        <w:rPr>
          <w:lang w:val="en-GB"/>
        </w:rPr>
        <w:t xml:space="preserve"> 66 (2009) 264.</w:t>
      </w:r>
    </w:p>
    <w:p w14:paraId="26283BB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27. Ilinca Tanaseanu-Döbler, Konversion zur Philosophie in der Spätantike. Kaiser Julian und </w:t>
      </w:r>
      <w:proofErr w:type="spellStart"/>
      <w:r>
        <w:t>Synesios</w:t>
      </w:r>
      <w:proofErr w:type="spellEnd"/>
      <w:r>
        <w:t xml:space="preserve"> von Kyrene, Stuttgart 2008, in: </w:t>
      </w:r>
      <w:proofErr w:type="spellStart"/>
      <w:r>
        <w:t>MusHelv</w:t>
      </w:r>
      <w:proofErr w:type="spellEnd"/>
      <w:r>
        <w:t xml:space="preserve"> 66 (2009) 266.</w:t>
      </w:r>
    </w:p>
    <w:p w14:paraId="70885B9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28. Anton Grabner-Haider/Johann Maier, Kulturgeschichte des frühen Christentums. Von 100 bis 500 n.Chr., Göttingen 2008, in: HZ 291 (2010) 161.</w:t>
      </w:r>
    </w:p>
    <w:p w14:paraId="3A2E5D7D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29. Jan Stenger, Hellenische Identität in der Spätantike. Pagane Autoren und ihr Unbehagen an der eigenen Zeit, Berlin – New York 2009, in: </w:t>
      </w:r>
      <w:proofErr w:type="spellStart"/>
      <w:r>
        <w:t>MusHelv</w:t>
      </w:r>
      <w:proofErr w:type="spellEnd"/>
      <w:r>
        <w:t xml:space="preserve"> 67 (2010) 245.</w:t>
      </w:r>
    </w:p>
    <w:p w14:paraId="1FC54FB7" w14:textId="77777777" w:rsidR="000B0B42" w:rsidRPr="00F45F49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30. Josiah Ober, Democracy and Knowledge. </w:t>
      </w:r>
      <w:r>
        <w:rPr>
          <w:lang w:val="en-GB"/>
        </w:rPr>
        <w:t>Innovation and Learning in Classical Athens, Princeton 2008, in: HZ 292 (2011) 151f.</w:t>
      </w:r>
    </w:p>
    <w:p w14:paraId="6F8FE802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31. Pedro Barceló (Hg.), Religiöser Fundamentalismus in der römischen Kaiserzeit, Stuttgart 2010, in: HZ 292 (2011) 752f.</w:t>
      </w:r>
    </w:p>
    <w:p w14:paraId="7EC48E5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32. Christian Gnilka/Stefan Heid/Rainer Riesner, Blutzeuge. Tod und Grab des Petrus in Rom, Regensburg 2010, in: Gymnasium 118 (2011) 414f.</w:t>
      </w:r>
    </w:p>
    <w:p w14:paraId="55954B96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33. Oliver Schmitt, Constantin der Große (275-337). Leben und Herrschaft, Stuttgart 2007, in: ZAC 15 (2011) 205f.</w:t>
      </w:r>
    </w:p>
    <w:p w14:paraId="5B81AB4F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34. Hartwin Brandt, Konstantin der Große. Der erste christliche Kaiser. Eine </w:t>
      </w:r>
      <w:proofErr w:type="gramStart"/>
      <w:r>
        <w:t>Biographie</w:t>
      </w:r>
      <w:proofErr w:type="gramEnd"/>
      <w:r>
        <w:t>, München 2006, in: Gnomon 84 (2012) 88f.</w:t>
      </w:r>
    </w:p>
    <w:p w14:paraId="1895CC2B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35. Michael A. Flower, The Seer in Ancient Greece, Berkeley u.a. 2008, in: Gnomon 84 (2012) 171f.</w:t>
      </w:r>
    </w:p>
    <w:p w14:paraId="45C658A0" w14:textId="77777777" w:rsidR="000B0B42" w:rsidRDefault="000B0B42" w:rsidP="005617B5">
      <w:pPr>
        <w:pStyle w:val="JLUBib-Standard"/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36. Jakob Engberg u.a. (</w:t>
      </w:r>
      <w:proofErr w:type="spellStart"/>
      <w:r>
        <w:rPr>
          <w:lang w:val="en-US"/>
        </w:rPr>
        <w:t>Hgg</w:t>
      </w:r>
      <w:proofErr w:type="spellEnd"/>
      <w:r>
        <w:rPr>
          <w:lang w:val="en-US"/>
        </w:rPr>
        <w:t xml:space="preserve">.), </w:t>
      </w:r>
      <w:proofErr w:type="spellStart"/>
      <w:r>
        <w:rPr>
          <w:lang w:val="en-US"/>
        </w:rPr>
        <w:t>Contextualising</w:t>
      </w:r>
      <w:proofErr w:type="spellEnd"/>
      <w:r>
        <w:rPr>
          <w:lang w:val="en-US"/>
        </w:rPr>
        <w:t xml:space="preserve"> Early Christian Martyrdom, Frankfurt/M. u.a. 2011, in: </w:t>
      </w:r>
      <w:proofErr w:type="spellStart"/>
      <w:r>
        <w:rPr>
          <w:lang w:val="en-US"/>
        </w:rPr>
        <w:t>ThRv</w:t>
      </w:r>
      <w:proofErr w:type="spellEnd"/>
      <w:r>
        <w:rPr>
          <w:lang w:val="en-US"/>
        </w:rPr>
        <w:t xml:space="preserve"> 108 (2012) 30f.</w:t>
      </w:r>
    </w:p>
    <w:p w14:paraId="6542C525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37. Marcello Bisotti, Gottes Dienerin – antichristliche Weltmacht. Wahrnehmungen von Rom und Einstellungen gegenüber Rom im ältesten Christentum, Rahden/Westf. 2009, in: Gnomon 84 (2012) 376f.</w:t>
      </w:r>
    </w:p>
    <w:p w14:paraId="4D92002C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>38. Klaus Martin Girardet, Der Kaiser und sein Gott. Das Christentum im Denken und in der Religionspolitik Konstantins des Großen, Berlin – New York 2010, in: ZAC 16 (2012) 589f.</w:t>
      </w:r>
    </w:p>
    <w:p w14:paraId="751D68C1" w14:textId="77777777" w:rsidR="000B0B42" w:rsidRDefault="000B0B42" w:rsidP="005617B5">
      <w:pPr>
        <w:pStyle w:val="JLUBib-Standard"/>
        <w:suppressAutoHyphens w:val="0"/>
        <w:ind w:left="0" w:firstLine="0"/>
        <w:jc w:val="both"/>
      </w:pPr>
      <w:r>
        <w:t xml:space="preserve">39. Eva Baumkamp, Kommunikation in der Kirche des 3. Jahrhunderts. Bischöfe und Gemeinden zwischen Konflikt und Konsens im </w:t>
      </w:r>
      <w:r>
        <w:rPr>
          <w:i/>
        </w:rPr>
        <w:t>Imperium Romanum</w:t>
      </w:r>
      <w:r>
        <w:t xml:space="preserve">, Stuttgart 2014, in: </w:t>
      </w:r>
      <w:proofErr w:type="spellStart"/>
      <w:r>
        <w:t>Plekos</w:t>
      </w:r>
      <w:proofErr w:type="spellEnd"/>
      <w:r>
        <w:t xml:space="preserve"> 17 (2015) 59f. – http://www.plekos.uni-münchen.de/2015/r-baumkamp.pdf.</w:t>
      </w:r>
    </w:p>
    <w:p w14:paraId="0448ACFA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</w:pPr>
    </w:p>
    <w:p w14:paraId="7320A5D8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  <w:r>
        <w:rPr>
          <w:lang w:val="en-US"/>
        </w:rPr>
        <w:lastRenderedPageBreak/>
        <w:t>40. Evangelos Alexiou, Greek Rhetoric in the 4th Century BC. The Elixir of Democracy and Individuality, Berlin – New York 2020, in: HZ 312 (2021) 477f.</w:t>
      </w:r>
    </w:p>
    <w:p w14:paraId="4687440F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</w:p>
    <w:p w14:paraId="4E4ABF34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  <w:rPr>
          <w:lang w:val="fr-FR"/>
        </w:rPr>
      </w:pPr>
      <w:r>
        <w:rPr>
          <w:lang w:val="fr-FR"/>
        </w:rPr>
        <w:t>41. Nicolas Siron, Témoigner et convaincre. Le dispositif de vérité dans les discours judiciaires de l’Athènes classique, Paris 2019, in: Gnomon 94 (2022) 180-182.</w:t>
      </w:r>
    </w:p>
    <w:p w14:paraId="2495F9DF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  <w:rPr>
          <w:lang w:val="fr-FR"/>
        </w:rPr>
      </w:pPr>
    </w:p>
    <w:p w14:paraId="289F9A88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</w:pPr>
      <w:r>
        <w:t xml:space="preserve">42. Raimund Schulz/Uwe Walter, </w:t>
      </w:r>
      <w:proofErr w:type="gramStart"/>
      <w:r>
        <w:t>Griechische</w:t>
      </w:r>
      <w:proofErr w:type="gramEnd"/>
      <w:r>
        <w:t xml:space="preserve"> Geschichte, ca. 800-322 v.Chr., 2 Bde., Berlin – Boston 2022, in: HZ 316 (2023) 411f.</w:t>
      </w:r>
    </w:p>
    <w:p w14:paraId="0DF827EE" w14:textId="77777777" w:rsidR="000B0B42" w:rsidRDefault="000B0B42" w:rsidP="005617B5">
      <w:pPr>
        <w:suppressAutoHyphens w:val="0"/>
        <w:spacing w:before="0" w:line="240" w:lineRule="auto"/>
        <w:ind w:left="0" w:firstLine="0"/>
        <w:jc w:val="both"/>
      </w:pPr>
    </w:p>
    <w:p w14:paraId="76660A4F" w14:textId="264FB1D9" w:rsidR="00F6314A" w:rsidRPr="00336CE1" w:rsidRDefault="00F6314A" w:rsidP="00F6314A">
      <w:pPr>
        <w:suppressAutoHyphens w:val="0"/>
        <w:spacing w:before="0" w:line="240" w:lineRule="auto"/>
        <w:ind w:left="0" w:firstLine="0"/>
        <w:jc w:val="both"/>
        <w:rPr>
          <w:sz w:val="18"/>
        </w:rPr>
      </w:pPr>
      <w:r>
        <w:t>43</w:t>
      </w:r>
      <w:r w:rsidRPr="00336CE1">
        <w:t>. Christoph Riedweg/Riccarda Schmid/Andreas Victor Walser (Hgg.), Demokratie und</w:t>
      </w:r>
      <w:r>
        <w:t xml:space="preserve"> Populismus in der griechischen Antike und heute, Berlin – New York 2024, in: H-Soz-Kult, 17.02.2025, https://www.hsozkult.de/publicationreview/id/reb-151226.</w:t>
      </w:r>
    </w:p>
    <w:p w14:paraId="1DB6914F" w14:textId="77777777" w:rsidR="00376191" w:rsidRPr="00376191" w:rsidRDefault="00376191" w:rsidP="005617B5">
      <w:pPr>
        <w:suppressAutoHyphens w:val="0"/>
        <w:spacing w:before="0" w:line="240" w:lineRule="auto"/>
        <w:ind w:left="0" w:firstLine="0"/>
        <w:jc w:val="both"/>
      </w:pPr>
    </w:p>
    <w:p w14:paraId="042084BF" w14:textId="03097ABF" w:rsidR="000B0B42" w:rsidRPr="00094AF6" w:rsidRDefault="00F6314A" w:rsidP="005617B5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  <w:r w:rsidRPr="00094AF6">
        <w:rPr>
          <w:lang w:val="en-US"/>
        </w:rPr>
        <w:t>44</w:t>
      </w:r>
      <w:r w:rsidR="000B0B42" w:rsidRPr="00094AF6">
        <w:rPr>
          <w:lang w:val="en-US"/>
        </w:rPr>
        <w:t xml:space="preserve">. Aggelos </w:t>
      </w:r>
      <w:proofErr w:type="spellStart"/>
      <w:r w:rsidR="000B0B42" w:rsidRPr="00094AF6">
        <w:rPr>
          <w:lang w:val="en-US"/>
        </w:rPr>
        <w:t>Kapellos</w:t>
      </w:r>
      <w:proofErr w:type="spellEnd"/>
      <w:r w:rsidR="000B0B42" w:rsidRPr="00094AF6">
        <w:rPr>
          <w:lang w:val="en-US"/>
        </w:rPr>
        <w:t xml:space="preserve"> (Hg.), The Orators and their Treatment o</w:t>
      </w:r>
      <w:r w:rsidR="00336CE1" w:rsidRPr="00094AF6">
        <w:rPr>
          <w:lang w:val="en-US"/>
        </w:rPr>
        <w:t>f the Recent Past</w:t>
      </w:r>
      <w:r w:rsidR="000A7C62" w:rsidRPr="00094AF6">
        <w:rPr>
          <w:lang w:val="en-US"/>
        </w:rPr>
        <w:t>, Berlin – New York 2023</w:t>
      </w:r>
      <w:r w:rsidR="00336CE1" w:rsidRPr="00094AF6">
        <w:rPr>
          <w:lang w:val="en-US"/>
        </w:rPr>
        <w:t>, in: Gnomon 97 (2025</w:t>
      </w:r>
      <w:r w:rsidR="000B0B42" w:rsidRPr="00094AF6">
        <w:rPr>
          <w:lang w:val="en-US"/>
        </w:rPr>
        <w:t xml:space="preserve">) </w:t>
      </w:r>
      <w:r w:rsidR="006B7FF3">
        <w:rPr>
          <w:lang w:val="en-US"/>
        </w:rPr>
        <w:t>608f.</w:t>
      </w:r>
    </w:p>
    <w:p w14:paraId="14BB74D2" w14:textId="107FDC2F" w:rsidR="00C878F8" w:rsidRPr="00094AF6" w:rsidRDefault="00C878F8" w:rsidP="005617B5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</w:p>
    <w:p w14:paraId="142EC321" w14:textId="1A405C8F" w:rsidR="00C878F8" w:rsidRPr="00C50A15" w:rsidRDefault="00C878F8" w:rsidP="005617B5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  <w:r w:rsidRPr="00C878F8">
        <w:rPr>
          <w:lang w:val="en-US"/>
        </w:rPr>
        <w:t>45. Christopher J. Joyce, Amnesty a</w:t>
      </w:r>
      <w:r>
        <w:rPr>
          <w:lang w:val="en-US"/>
        </w:rPr>
        <w:t xml:space="preserve">nd Reconciliation in Late </w:t>
      </w:r>
      <w:proofErr w:type="gramStart"/>
      <w:r>
        <w:rPr>
          <w:lang w:val="en-US"/>
        </w:rPr>
        <w:t>Fifth-Century Athens</w:t>
      </w:r>
      <w:proofErr w:type="gramEnd"/>
      <w:r>
        <w:rPr>
          <w:lang w:val="en-US"/>
        </w:rPr>
        <w:t xml:space="preserve">. </w:t>
      </w:r>
      <w:r w:rsidRPr="00C50A15">
        <w:rPr>
          <w:lang w:val="en-US"/>
        </w:rPr>
        <w:t>The Rule of Law under Restored Democracy, Edinburgh 2022, in: HZ 3</w:t>
      </w:r>
      <w:r w:rsidR="00C50A15" w:rsidRPr="00C50A15">
        <w:rPr>
          <w:lang w:val="en-US"/>
        </w:rPr>
        <w:t>21</w:t>
      </w:r>
      <w:r w:rsidRPr="00C50A15">
        <w:rPr>
          <w:lang w:val="en-US"/>
        </w:rPr>
        <w:t xml:space="preserve"> (2025) </w:t>
      </w:r>
      <w:r w:rsidR="00C50A15">
        <w:rPr>
          <w:lang w:val="en-US"/>
        </w:rPr>
        <w:t>717f</w:t>
      </w:r>
      <w:r w:rsidRPr="00C50A15">
        <w:rPr>
          <w:lang w:val="en-US"/>
        </w:rPr>
        <w:t>.</w:t>
      </w:r>
    </w:p>
    <w:p w14:paraId="740C0778" w14:textId="77777777" w:rsidR="00A96C17" w:rsidRPr="00CE4236" w:rsidRDefault="00A96C17" w:rsidP="00A96C17">
      <w:pPr>
        <w:suppressAutoHyphens w:val="0"/>
        <w:spacing w:before="0" w:line="240" w:lineRule="auto"/>
        <w:ind w:left="0" w:firstLine="0"/>
        <w:jc w:val="both"/>
        <w:rPr>
          <w:lang w:val="en-US"/>
        </w:rPr>
      </w:pPr>
    </w:p>
    <w:p w14:paraId="1ED8DB5F" w14:textId="467ECF87" w:rsidR="00A96C17" w:rsidRPr="00E54A26" w:rsidRDefault="00A96C17" w:rsidP="00A96C17">
      <w:pPr>
        <w:suppressAutoHyphens w:val="0"/>
        <w:spacing w:before="0" w:line="240" w:lineRule="auto"/>
        <w:ind w:left="0" w:firstLine="0"/>
        <w:jc w:val="both"/>
      </w:pPr>
      <w:r w:rsidRPr="00E54A26">
        <w:t>4</w:t>
      </w:r>
      <w:r>
        <w:t>6</w:t>
      </w:r>
      <w:r w:rsidRPr="00E54A26">
        <w:t xml:space="preserve">. Carlotta Voß, Ironie und Urteil. </w:t>
      </w:r>
      <w:r>
        <w:t xml:space="preserve">Ironische </w:t>
      </w:r>
      <w:r w:rsidRPr="00E54A26">
        <w:t>Hist</w:t>
      </w:r>
      <w:r>
        <w:t xml:space="preserve">oriographie und die Entdeckung des Politischen bei Thukydides, Göttingen 2024, in: HZ 322 (2026) 433-435. </w:t>
      </w:r>
    </w:p>
    <w:p w14:paraId="00647E8B" w14:textId="77777777" w:rsidR="00A96C17" w:rsidRPr="00E54A26" w:rsidRDefault="00A96C17" w:rsidP="00A96C17">
      <w:pPr>
        <w:suppressAutoHyphens w:val="0"/>
        <w:spacing w:before="0" w:line="240" w:lineRule="auto"/>
        <w:ind w:left="0" w:firstLine="0"/>
        <w:jc w:val="both"/>
      </w:pPr>
    </w:p>
    <w:p w14:paraId="53C29B3B" w14:textId="570A2AE3" w:rsidR="00CE59F5" w:rsidRDefault="00CE59F5" w:rsidP="005617B5">
      <w:pPr>
        <w:suppressAutoHyphens w:val="0"/>
        <w:spacing w:before="0" w:line="240" w:lineRule="auto"/>
        <w:ind w:left="0" w:firstLine="0"/>
        <w:jc w:val="both"/>
      </w:pPr>
      <w:r w:rsidRPr="00E54A26">
        <w:t>4</w:t>
      </w:r>
      <w:r w:rsidR="00A96C17">
        <w:t>7</w:t>
      </w:r>
      <w:r w:rsidRPr="00E54A26">
        <w:t xml:space="preserve">. Michael Hahn, </w:t>
      </w:r>
      <w:r w:rsidRPr="00E54A26">
        <w:rPr>
          <w:i/>
          <w:iCs/>
        </w:rPr>
        <w:t xml:space="preserve">Laici </w:t>
      </w:r>
      <w:proofErr w:type="spellStart"/>
      <w:r w:rsidRPr="00E54A26">
        <w:rPr>
          <w:i/>
          <w:iCs/>
        </w:rPr>
        <w:t>religiosi</w:t>
      </w:r>
      <w:proofErr w:type="spellEnd"/>
      <w:r w:rsidRPr="00E54A26">
        <w:t xml:space="preserve">. </w:t>
      </w:r>
      <w:r w:rsidRPr="00CE59F5">
        <w:t>Überwachung, soziale Kontrolle und c</w:t>
      </w:r>
      <w:r>
        <w:t xml:space="preserve">hristliche Identität in der Spätantike, München 2024, in: </w:t>
      </w:r>
      <w:proofErr w:type="spellStart"/>
      <w:r>
        <w:t>JbAC</w:t>
      </w:r>
      <w:proofErr w:type="spellEnd"/>
      <w:r>
        <w:t xml:space="preserve"> 68 (2026) (4.175 Zeichen; </w:t>
      </w:r>
      <w:r w:rsidR="00376191">
        <w:t>im Druck</w:t>
      </w:r>
      <w:r>
        <w:t xml:space="preserve">). </w:t>
      </w:r>
    </w:p>
    <w:p w14:paraId="2EE4740B" w14:textId="77777777" w:rsidR="00E54A26" w:rsidRDefault="00E54A26" w:rsidP="005617B5">
      <w:pPr>
        <w:suppressAutoHyphens w:val="0"/>
        <w:spacing w:before="0" w:line="240" w:lineRule="auto"/>
        <w:ind w:left="0" w:firstLine="0"/>
        <w:jc w:val="both"/>
      </w:pPr>
    </w:p>
    <w:p w14:paraId="5422176F" w14:textId="35A8AA96" w:rsidR="00532853" w:rsidRPr="00E54A26" w:rsidRDefault="00532853" w:rsidP="00C878F8">
      <w:pPr>
        <w:suppressAutoHyphens w:val="0"/>
        <w:ind w:left="0" w:firstLine="0"/>
        <w:jc w:val="both"/>
      </w:pPr>
    </w:p>
    <w:sectPr w:rsidR="00532853" w:rsidRPr="00E54A26">
      <w:headerReference w:type="default" r:id="rId10"/>
      <w:footerReference w:type="default" r:id="rId11"/>
      <w:pgSz w:w="11906" w:h="16838"/>
      <w:pgMar w:top="1134" w:right="1814" w:bottom="1701" w:left="187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A742" w14:textId="77777777" w:rsidR="0097611F" w:rsidRDefault="0097611F">
      <w:pPr>
        <w:spacing w:before="0" w:line="240" w:lineRule="auto"/>
      </w:pPr>
      <w:r>
        <w:separator/>
      </w:r>
    </w:p>
  </w:endnote>
  <w:endnote w:type="continuationSeparator" w:id="0">
    <w:p w14:paraId="0221B0A1" w14:textId="77777777" w:rsidR="0097611F" w:rsidRDefault="0097611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E569" w14:textId="77777777" w:rsidR="006F17A9" w:rsidRDefault="006F17A9">
    <w:pPr>
      <w:pStyle w:val="Fuzeil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D985" w14:textId="77777777" w:rsidR="0097611F" w:rsidRDefault="0097611F">
      <w:pPr>
        <w:spacing w:before="0" w:line="240" w:lineRule="auto"/>
      </w:pPr>
      <w:r>
        <w:separator/>
      </w:r>
    </w:p>
  </w:footnote>
  <w:footnote w:type="continuationSeparator" w:id="0">
    <w:p w14:paraId="08F17185" w14:textId="77777777" w:rsidR="0097611F" w:rsidRDefault="0097611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78C9" w14:textId="1D4B71F9" w:rsidR="006F17A9" w:rsidRDefault="005617B5">
    <w:pPr>
      <w:pStyle w:val="Kopfzeile"/>
      <w:jc w:val="right"/>
    </w:pPr>
    <w:r>
      <w:fldChar w:fldCharType="begin"/>
    </w:r>
    <w:r>
      <w:instrText xml:space="preserve"> PAGE </w:instrText>
    </w:r>
    <w:r>
      <w:fldChar w:fldCharType="separate"/>
    </w:r>
    <w:r w:rsidR="008F246E">
      <w:rPr>
        <w:noProof/>
      </w:rPr>
      <w:t>6</w:t>
    </w:r>
    <w:r>
      <w:fldChar w:fldCharType="end"/>
    </w:r>
  </w:p>
  <w:p w14:paraId="7ECA8A30" w14:textId="77777777" w:rsidR="006F17A9" w:rsidRDefault="006F17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42"/>
    <w:rsid w:val="00094AF6"/>
    <w:rsid w:val="000A7C62"/>
    <w:rsid w:val="000B0B42"/>
    <w:rsid w:val="000B3000"/>
    <w:rsid w:val="000E0C7E"/>
    <w:rsid w:val="00100864"/>
    <w:rsid w:val="00123583"/>
    <w:rsid w:val="00147389"/>
    <w:rsid w:val="00165881"/>
    <w:rsid w:val="001662BD"/>
    <w:rsid w:val="001F7211"/>
    <w:rsid w:val="002068DE"/>
    <w:rsid w:val="00224DC4"/>
    <w:rsid w:val="0023244A"/>
    <w:rsid w:val="00233A99"/>
    <w:rsid w:val="00233BA1"/>
    <w:rsid w:val="002763C2"/>
    <w:rsid w:val="00281EB4"/>
    <w:rsid w:val="002862D9"/>
    <w:rsid w:val="00287613"/>
    <w:rsid w:val="002876CA"/>
    <w:rsid w:val="002A3289"/>
    <w:rsid w:val="002A5516"/>
    <w:rsid w:val="002C23F4"/>
    <w:rsid w:val="002E5DE9"/>
    <w:rsid w:val="00336CE1"/>
    <w:rsid w:val="00342363"/>
    <w:rsid w:val="00353993"/>
    <w:rsid w:val="003661BD"/>
    <w:rsid w:val="00376191"/>
    <w:rsid w:val="00380235"/>
    <w:rsid w:val="00424BE7"/>
    <w:rsid w:val="00441F41"/>
    <w:rsid w:val="00447F99"/>
    <w:rsid w:val="004518AA"/>
    <w:rsid w:val="00453D57"/>
    <w:rsid w:val="0048726A"/>
    <w:rsid w:val="004939C3"/>
    <w:rsid w:val="004B3BCE"/>
    <w:rsid w:val="004D2881"/>
    <w:rsid w:val="005166CE"/>
    <w:rsid w:val="005219B7"/>
    <w:rsid w:val="00532853"/>
    <w:rsid w:val="005455FC"/>
    <w:rsid w:val="005617B5"/>
    <w:rsid w:val="00576A9E"/>
    <w:rsid w:val="0059548F"/>
    <w:rsid w:val="005A2B06"/>
    <w:rsid w:val="005B3A15"/>
    <w:rsid w:val="005D3150"/>
    <w:rsid w:val="005E32AD"/>
    <w:rsid w:val="00600B0F"/>
    <w:rsid w:val="00607A27"/>
    <w:rsid w:val="00615EFD"/>
    <w:rsid w:val="00627298"/>
    <w:rsid w:val="006333EC"/>
    <w:rsid w:val="00635C81"/>
    <w:rsid w:val="00640DCE"/>
    <w:rsid w:val="00641048"/>
    <w:rsid w:val="00642956"/>
    <w:rsid w:val="00654DA6"/>
    <w:rsid w:val="0068267A"/>
    <w:rsid w:val="00695FD8"/>
    <w:rsid w:val="006B3A66"/>
    <w:rsid w:val="006B7FF3"/>
    <w:rsid w:val="006F17A9"/>
    <w:rsid w:val="006F396C"/>
    <w:rsid w:val="00710A24"/>
    <w:rsid w:val="00731C66"/>
    <w:rsid w:val="00737C39"/>
    <w:rsid w:val="00753469"/>
    <w:rsid w:val="007D58E9"/>
    <w:rsid w:val="00806EA3"/>
    <w:rsid w:val="008217C7"/>
    <w:rsid w:val="00825BA8"/>
    <w:rsid w:val="00870D95"/>
    <w:rsid w:val="008765C7"/>
    <w:rsid w:val="00887582"/>
    <w:rsid w:val="008A6EFA"/>
    <w:rsid w:val="008F246E"/>
    <w:rsid w:val="008F24F2"/>
    <w:rsid w:val="00934B81"/>
    <w:rsid w:val="00971DEB"/>
    <w:rsid w:val="0097611F"/>
    <w:rsid w:val="009A7015"/>
    <w:rsid w:val="009C3C66"/>
    <w:rsid w:val="009C4875"/>
    <w:rsid w:val="009C5B76"/>
    <w:rsid w:val="009D10F5"/>
    <w:rsid w:val="009F788C"/>
    <w:rsid w:val="00A00603"/>
    <w:rsid w:val="00A1403E"/>
    <w:rsid w:val="00A2109F"/>
    <w:rsid w:val="00A3097B"/>
    <w:rsid w:val="00A33EFE"/>
    <w:rsid w:val="00A46862"/>
    <w:rsid w:val="00A92DB0"/>
    <w:rsid w:val="00A96461"/>
    <w:rsid w:val="00A96C17"/>
    <w:rsid w:val="00AB681D"/>
    <w:rsid w:val="00AC3C6D"/>
    <w:rsid w:val="00AE053F"/>
    <w:rsid w:val="00B37B27"/>
    <w:rsid w:val="00B45909"/>
    <w:rsid w:val="00B83429"/>
    <w:rsid w:val="00B8799D"/>
    <w:rsid w:val="00B96AE9"/>
    <w:rsid w:val="00BE624B"/>
    <w:rsid w:val="00BF00C7"/>
    <w:rsid w:val="00C04528"/>
    <w:rsid w:val="00C05DB1"/>
    <w:rsid w:val="00C3375A"/>
    <w:rsid w:val="00C407D9"/>
    <w:rsid w:val="00C50A15"/>
    <w:rsid w:val="00C71D42"/>
    <w:rsid w:val="00C71FE7"/>
    <w:rsid w:val="00C878F8"/>
    <w:rsid w:val="00C9286E"/>
    <w:rsid w:val="00CA3222"/>
    <w:rsid w:val="00CE4236"/>
    <w:rsid w:val="00CE59F5"/>
    <w:rsid w:val="00CF3B37"/>
    <w:rsid w:val="00D11362"/>
    <w:rsid w:val="00D64474"/>
    <w:rsid w:val="00DF185F"/>
    <w:rsid w:val="00E3354B"/>
    <w:rsid w:val="00E54A26"/>
    <w:rsid w:val="00E642BA"/>
    <w:rsid w:val="00E76612"/>
    <w:rsid w:val="00E778B7"/>
    <w:rsid w:val="00EC65D0"/>
    <w:rsid w:val="00ED0A3F"/>
    <w:rsid w:val="00EF1EDE"/>
    <w:rsid w:val="00F004ED"/>
    <w:rsid w:val="00F6314A"/>
    <w:rsid w:val="00F821E7"/>
    <w:rsid w:val="00F966E4"/>
    <w:rsid w:val="00FB50F5"/>
    <w:rsid w:val="00FC3617"/>
    <w:rsid w:val="00FC464C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F780"/>
  <w15:chartTrackingRefBased/>
  <w15:docId w15:val="{31B75ACE-124A-48BE-ACF9-14C302D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B0B42"/>
    <w:pPr>
      <w:suppressAutoHyphens/>
      <w:autoSpaceDN w:val="0"/>
      <w:spacing w:before="120" w:after="0" w:line="260" w:lineRule="exact"/>
      <w:ind w:left="227" w:hanging="227"/>
      <w:textAlignment w:val="baseline"/>
    </w:pPr>
    <w:rPr>
      <w:rFonts w:ascii="Georgia" w:eastAsia="Times New Roman" w:hAnsi="Georgia" w:cs="Times New Roman"/>
      <w:color w:val="000000"/>
      <w:kern w:val="3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0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LUBib-Standard">
    <w:name w:val="JLU_Bib-Standard"/>
    <w:basedOn w:val="Standard"/>
    <w:rsid w:val="000B0B42"/>
  </w:style>
  <w:style w:type="paragraph" w:customStyle="1" w:styleId="JLUBib-Titel">
    <w:name w:val="JLU_Bib-Titel"/>
    <w:basedOn w:val="Titel"/>
    <w:rsid w:val="000B0B42"/>
    <w:pPr>
      <w:keepNext/>
      <w:keepLines/>
      <w:spacing w:before="240" w:after="750" w:line="260" w:lineRule="exact"/>
      <w:ind w:left="0" w:firstLine="0"/>
      <w:contextualSpacing w:val="0"/>
      <w:outlineLvl w:val="0"/>
    </w:pPr>
    <w:rPr>
      <w:rFonts w:ascii="Georgia" w:eastAsia="Times New Roman" w:hAnsi="Georgia" w:cs="Times New Roman"/>
      <w:b/>
      <w:bCs/>
      <w:i/>
      <w:color w:val="004586"/>
      <w:spacing w:val="0"/>
      <w:kern w:val="3"/>
      <w:sz w:val="28"/>
      <w:szCs w:val="24"/>
    </w:rPr>
  </w:style>
  <w:style w:type="paragraph" w:customStyle="1" w:styleId="JLUBib-berschrift1">
    <w:name w:val="JLU_Bib-Überschrift 1"/>
    <w:basedOn w:val="berschrift1"/>
    <w:rsid w:val="000B0B42"/>
    <w:pPr>
      <w:spacing w:before="520" w:after="260"/>
      <w:ind w:left="0" w:firstLine="0"/>
    </w:pPr>
    <w:rPr>
      <w:rFonts w:ascii="Georgia" w:eastAsia="Times New Roman" w:hAnsi="Georgia" w:cs="Times New Roman"/>
      <w:b/>
      <w:i/>
      <w:color w:val="004586"/>
      <w:sz w:val="22"/>
      <w:szCs w:val="20"/>
    </w:rPr>
  </w:style>
  <w:style w:type="paragraph" w:styleId="Kopfzeile">
    <w:name w:val="header"/>
    <w:basedOn w:val="Standard"/>
    <w:link w:val="KopfzeileZchn"/>
    <w:rsid w:val="000B0B42"/>
    <w:pPr>
      <w:suppressLineNumbers/>
      <w:tabs>
        <w:tab w:val="center" w:pos="4763"/>
        <w:tab w:val="right" w:pos="9299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B0B42"/>
    <w:rPr>
      <w:rFonts w:ascii="Georgia" w:eastAsia="Times New Roman" w:hAnsi="Georgia" w:cs="Times New Roman"/>
      <w:color w:val="000000"/>
      <w:kern w:val="3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B0B42"/>
    <w:pPr>
      <w:suppressLineNumbers/>
      <w:tabs>
        <w:tab w:val="center" w:pos="4763"/>
        <w:tab w:val="right" w:pos="9299"/>
      </w:tabs>
      <w:spacing w:line="240" w:lineRule="auto"/>
    </w:pPr>
    <w:rPr>
      <w:b/>
      <w:color w:val="004586"/>
    </w:rPr>
  </w:style>
  <w:style w:type="character" w:customStyle="1" w:styleId="FuzeileZchn">
    <w:name w:val="Fußzeile Zchn"/>
    <w:basedOn w:val="Absatz-Standardschriftart"/>
    <w:link w:val="Fuzeile"/>
    <w:rsid w:val="000B0B42"/>
    <w:rPr>
      <w:rFonts w:ascii="Georgia" w:eastAsia="Times New Roman" w:hAnsi="Georgia" w:cs="Times New Roman"/>
      <w:b/>
      <w:color w:val="004586"/>
      <w:kern w:val="3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B0B4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0B4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0B42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kos.uni-muenchen.de/20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ekos.uni-muench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sozkult.geschichte.hu-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1687-E181-41E0-8BD2-FCF37FF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3393</Words>
  <Characters>21379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Piepenbrink</dc:creator>
  <cp:keywords/>
  <dc:description/>
  <cp:lastModifiedBy>Karen Piepenbrink</cp:lastModifiedBy>
  <cp:revision>2</cp:revision>
  <cp:lastPrinted>2025-10-22T11:27:00Z</cp:lastPrinted>
  <dcterms:created xsi:type="dcterms:W3CDTF">2026-06-14T05:14:00Z</dcterms:created>
  <dcterms:modified xsi:type="dcterms:W3CDTF">2026-06-14T05:14:00Z</dcterms:modified>
</cp:coreProperties>
</file>