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496" w:rsidRDefault="008C3496" w:rsidP="008C3496">
      <w:pPr>
        <w:pStyle w:val="StandardWeb"/>
        <w:rPr>
          <w:rStyle w:val="Fett"/>
        </w:rPr>
      </w:pPr>
      <w:r>
        <w:rPr>
          <w:rStyle w:val="Fett"/>
        </w:rPr>
        <w:t>Lebenslauf von Prof. Dr. Wolfgang Bock</w:t>
      </w:r>
      <w:r>
        <w:rPr>
          <w:rStyle w:val="Fett"/>
        </w:rPr>
        <w:br/>
      </w:r>
    </w:p>
    <w:p w:rsidR="008C3496" w:rsidRDefault="008C3496" w:rsidP="008C3496">
      <w:pPr>
        <w:pStyle w:val="StandardWeb"/>
      </w:pPr>
      <w:r>
        <w:rPr>
          <w:rStyle w:val="Fett"/>
        </w:rPr>
        <w:t xml:space="preserve">1969–1975 </w:t>
      </w:r>
      <w:r>
        <w:br/>
        <w:t>Studium der Rechtswissenschaft und der Politikwissenschaft an den Universitäten Genf, Gießen und Frankfurt am Main</w:t>
      </w:r>
    </w:p>
    <w:p w:rsidR="008C3496" w:rsidRDefault="008C3496" w:rsidP="008C3496">
      <w:pPr>
        <w:pStyle w:val="StandardWeb"/>
      </w:pPr>
      <w:r>
        <w:rPr>
          <w:rStyle w:val="Fett"/>
        </w:rPr>
        <w:t xml:space="preserve">1975, 1979 </w:t>
      </w:r>
      <w:r>
        <w:br/>
        <w:t>Erste und Zweite juristische Staatsprüfung</w:t>
      </w:r>
    </w:p>
    <w:p w:rsidR="008C3496" w:rsidRDefault="008C3496" w:rsidP="008C3496">
      <w:pPr>
        <w:pStyle w:val="StandardWeb"/>
      </w:pPr>
      <w:r>
        <w:rPr>
          <w:rStyle w:val="Fett"/>
        </w:rPr>
        <w:t xml:space="preserve">seit 1979 </w:t>
      </w:r>
      <w:r>
        <w:br/>
        <w:t>Richter am LG Frankfurt am Main in Zivil- und Strafsachen; 1981–1983 Abordnung als wissenschaftlicher Mitarbeiter an das BVerwG; 1985–1988 Richter am VG Wiesbaden</w:t>
      </w:r>
    </w:p>
    <w:p w:rsidR="008C3496" w:rsidRDefault="008C3496" w:rsidP="008C3496">
      <w:pPr>
        <w:pStyle w:val="StandardWeb"/>
      </w:pPr>
      <w:r>
        <w:rPr>
          <w:rStyle w:val="Fett"/>
        </w:rPr>
        <w:t xml:space="preserve">1989–2000 </w:t>
      </w:r>
      <w:r>
        <w:br/>
        <w:t>Wissenschaftlicher Referent an der FEST Heidelberg (Interdisziplinäres Forschungsinstitut der Evangelischen Kirchen)</w:t>
      </w:r>
    </w:p>
    <w:p w:rsidR="008C3496" w:rsidRDefault="008C3496" w:rsidP="008C3496">
      <w:pPr>
        <w:pStyle w:val="StandardWeb"/>
      </w:pPr>
      <w:r>
        <w:rPr>
          <w:rStyle w:val="Fett"/>
        </w:rPr>
        <w:t xml:space="preserve">1993 </w:t>
      </w:r>
      <w:r>
        <w:br/>
        <w:t>Promotion an der Rechtswissenschaftlichen Fakultät der Johann Wolfgang von Goethe-Universität Frankfurt am Main  zum Thema Das für alle geltende Gesetz und die kirchliche Selbstbestimmung</w:t>
      </w:r>
    </w:p>
    <w:p w:rsidR="008C3496" w:rsidRDefault="008C3496" w:rsidP="008C3496">
      <w:pPr>
        <w:pStyle w:val="StandardWeb"/>
      </w:pPr>
      <w:r>
        <w:rPr>
          <w:rStyle w:val="Fett"/>
        </w:rPr>
        <w:t xml:space="preserve">1996–2000 </w:t>
      </w:r>
      <w:r>
        <w:br/>
        <w:t>Forschungsprojekt: Rechtskulturen islamisch geprägter Gesellschaften und die Menschenrechte</w:t>
      </w:r>
    </w:p>
    <w:p w:rsidR="008C3496" w:rsidRDefault="008C3496" w:rsidP="008C3496">
      <w:pPr>
        <w:pStyle w:val="StandardWeb"/>
      </w:pPr>
      <w:r>
        <w:rPr>
          <w:rStyle w:val="Fett"/>
        </w:rPr>
        <w:t xml:space="preserve">2000–2006 </w:t>
      </w:r>
      <w:r>
        <w:br/>
        <w:t>Forschungsprojekt: Islamischer Religionsunterricht?</w:t>
      </w:r>
    </w:p>
    <w:p w:rsidR="008C3496" w:rsidRDefault="008C3496" w:rsidP="008C3496">
      <w:pPr>
        <w:pStyle w:val="StandardWeb"/>
      </w:pPr>
      <w:r>
        <w:rPr>
          <w:rStyle w:val="Fett"/>
        </w:rPr>
        <w:t xml:space="preserve">2001–2007 </w:t>
      </w:r>
      <w:r>
        <w:br/>
        <w:t>Abordnung an das Internationale Institut für Pädagogische Forschung in Frankfurt am Main</w:t>
      </w:r>
    </w:p>
    <w:p w:rsidR="008C3496" w:rsidRDefault="008C3496" w:rsidP="008C3496">
      <w:pPr>
        <w:pStyle w:val="StandardWeb"/>
      </w:pPr>
      <w:r>
        <w:rPr>
          <w:rStyle w:val="Fett"/>
        </w:rPr>
        <w:t xml:space="preserve">2004 </w:t>
      </w:r>
      <w:r>
        <w:br/>
        <w:t>Habilitation an der Rechtswissenschaftlichen Fakultät der Heinrich Heine-Universität Düsseldorf zum Thema Legitimation durch Wahlen in der Verwaltung – Die verfassungsrechtliche Stellung und die Aufgaben der funktionalen Selbstverwaltung</w:t>
      </w:r>
    </w:p>
    <w:p w:rsidR="008C3496" w:rsidRDefault="008C3496" w:rsidP="008C3496">
      <w:pPr>
        <w:pStyle w:val="StandardWeb"/>
      </w:pPr>
      <w:r>
        <w:rPr>
          <w:rStyle w:val="Fett"/>
        </w:rPr>
        <w:t xml:space="preserve">2004–2011 </w:t>
      </w:r>
      <w:r>
        <w:br/>
        <w:t>Privatdozent an der Heinrich-Heine-Universität Düsseldorf und an der Justus Liebig-Universität Gießen</w:t>
      </w:r>
    </w:p>
    <w:p w:rsidR="008C3496" w:rsidRDefault="008C3496" w:rsidP="008C3496">
      <w:pPr>
        <w:pStyle w:val="StandardWeb"/>
      </w:pPr>
      <w:r>
        <w:rPr>
          <w:rStyle w:val="Fett"/>
        </w:rPr>
        <w:t>seit 2008</w:t>
      </w:r>
      <w:r>
        <w:br/>
        <w:t>Lehraufträge am Centrum für Nah- und Mittelost-Studien der Universität Marburg</w:t>
      </w:r>
    </w:p>
    <w:p w:rsidR="008C3496" w:rsidRDefault="008C3496" w:rsidP="008C3496">
      <w:pPr>
        <w:pStyle w:val="StandardWeb"/>
      </w:pPr>
      <w:r>
        <w:rPr>
          <w:rStyle w:val="Fett"/>
        </w:rPr>
        <w:t xml:space="preserve">seit 2012 </w:t>
      </w:r>
      <w:r>
        <w:br/>
        <w:t>a. o. Professor an der Juristischen Fakultät der Justus Liebig-Universität Gießen</w:t>
      </w:r>
    </w:p>
    <w:p w:rsidR="00BF4E8A" w:rsidRDefault="008C3496" w:rsidP="008C3496">
      <w:pPr>
        <w:pStyle w:val="StandardWeb"/>
      </w:pPr>
      <w:r>
        <w:rPr>
          <w:rStyle w:val="Fett"/>
        </w:rPr>
        <w:t xml:space="preserve">seit 2012 </w:t>
      </w:r>
      <w:r>
        <w:br/>
        <w:t>Studienreferent für Staats- und Völkerrecht an der Bundesakademie für Sicherheitspolitik, Berlin</w:t>
      </w:r>
      <w:bookmarkStart w:id="0" w:name="_GoBack"/>
      <w:bookmarkEnd w:id="0"/>
    </w:p>
    <w:sectPr w:rsidR="00BF4E8A" w:rsidSect="008C3496"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496"/>
    <w:rsid w:val="008C3496"/>
    <w:rsid w:val="00BF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8C3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8C349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8C3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8C34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06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CGläser</dc:creator>
  <cp:lastModifiedBy>CGläser</cp:lastModifiedBy>
  <cp:revision>1</cp:revision>
  <dcterms:created xsi:type="dcterms:W3CDTF">2014-06-02T07:23:00Z</dcterms:created>
  <dcterms:modified xsi:type="dcterms:W3CDTF">2014-06-02T07:24:00Z</dcterms:modified>
</cp:coreProperties>
</file>